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57747429"/>
        <w:docPartObj>
          <w:docPartGallery w:val="Cover Pages"/>
          <w:docPartUnique/>
        </w:docPartObj>
      </w:sdtPr>
      <w:sdtEndPr>
        <w:rPr>
          <w:rFonts w:asciiTheme="majorHAnsi" w:eastAsiaTheme="majorEastAsia" w:hAnsiTheme="majorHAnsi" w:cstheme="majorBidi"/>
          <w:color w:val="17365D" w:themeColor="text2" w:themeShade="BF"/>
          <w:spacing w:val="5"/>
          <w:kern w:val="28"/>
          <w:sz w:val="140"/>
          <w:szCs w:val="140"/>
          <w:lang w:eastAsia="tr-TR"/>
        </w:rPr>
      </w:sdtEndPr>
      <w:sdtContent>
        <w:p w:rsidR="00033EF4" w:rsidRDefault="00033EF4"/>
        <w:p w:rsidR="00033EF4" w:rsidRDefault="00033EF4">
          <w:r>
            <w:rPr>
              <w:noProof/>
              <w:lang w:eastAsia="tr-TR"/>
            </w:rPr>
            <mc:AlternateContent>
              <mc:Choice Requires="wpg">
                <w:drawing>
                  <wp:anchor distT="0" distB="0" distL="114300" distR="114300" simplePos="0" relativeHeight="251659264" behindDoc="0" locked="0" layoutInCell="0" allowOverlap="1" wp14:editId="2E09FB5C">
                    <wp:simplePos x="0" y="0"/>
                    <wp:positionH relativeFrom="page">
                      <wp:align>center</wp:align>
                    </wp:positionH>
                    <wp:positionV relativeFrom="page">
                      <wp:align>center</wp:align>
                    </wp:positionV>
                    <wp:extent cx="7371080" cy="9542780"/>
                    <wp:effectExtent l="0" t="0" r="1270" b="127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8E1C6F" w:rsidRDefault="008E1C6F">
                                        <w:pPr>
                                          <w:pStyle w:val="AralkYok"/>
                                          <w:rPr>
                                            <w:color w:val="FFFFFF" w:themeColor="background1"/>
                                            <w:sz w:val="80"/>
                                            <w:szCs w:val="80"/>
                                          </w:rPr>
                                        </w:pPr>
                                        <w:r>
                                          <w:rPr>
                                            <w:color w:val="FFFFFF" w:themeColor="background1"/>
                                            <w:sz w:val="80"/>
                                            <w:szCs w:val="80"/>
                                          </w:rPr>
                                          <w:t>KURUMSAL MALİ DURUM VE BEKLENTİLER RAPORU</w:t>
                                        </w:r>
                                      </w:p>
                                    </w:sdtContent>
                                  </w:sdt>
                                  <w:p w:rsidR="008E1C6F" w:rsidRDefault="008E1C6F">
                                    <w:pPr>
                                      <w:pStyle w:val="AralkYok"/>
                                      <w:rPr>
                                        <w:color w:val="FFFFFF" w:themeColor="background1"/>
                                        <w:sz w:val="40"/>
                                        <w:szCs w:val="40"/>
                                      </w:rPr>
                                    </w:pPr>
                                  </w:p>
                                  <w:p w:rsidR="008E1C6F" w:rsidRDefault="008E1C6F">
                                    <w:pPr>
                                      <w:pStyle w:val="AralkYok"/>
                                      <w:rPr>
                                        <w:color w:val="FFFFFF" w:themeColor="background1"/>
                                      </w:rPr>
                                    </w:pPr>
                                  </w:p>
                                  <w:p w:rsidR="008E1C6F" w:rsidRDefault="008E1C6F">
                                    <w:pPr>
                                      <w:pStyle w:val="AralkYok"/>
                                      <w:rPr>
                                        <w:color w:val="FFFFFF" w:themeColor="background1"/>
                                      </w:rPr>
                                    </w:pPr>
                                  </w:p>
                                  <w:p w:rsidR="008E1C6F" w:rsidRDefault="008E1C6F">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fullDate="2015-07-15T00:00:00Z">
                                        <w:dateFormat w:val="yyyy"/>
                                        <w:lid w:val="tr-TR"/>
                                        <w:storeMappedDataAs w:val="dateTime"/>
                                        <w:calendar w:val="gregorian"/>
                                      </w:date>
                                    </w:sdtPr>
                                    <w:sdtEndPr/>
                                    <w:sdtContent>
                                      <w:p w:rsidR="008E1C6F" w:rsidRDefault="008E1C6F">
                                        <w:pPr>
                                          <w:jc w:val="center"/>
                                          <w:rPr>
                                            <w:color w:val="FFFFFF" w:themeColor="background1"/>
                                            <w:sz w:val="48"/>
                                            <w:szCs w:val="48"/>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EndPr/>
                                    <w:sdtContent>
                                      <w:p w:rsidR="008E1C6F" w:rsidRDefault="008E1C6F">
                                        <w:pPr>
                                          <w:pStyle w:val="AralkYok"/>
                                          <w:jc w:val="right"/>
                                          <w:rPr>
                                            <w:color w:val="FFFFFF" w:themeColor="background1"/>
                                          </w:rPr>
                                        </w:pPr>
                                        <w:r>
                                          <w:rPr>
                                            <w:color w:val="FFFFFF" w:themeColor="background1"/>
                                          </w:rPr>
                                          <w:t>Ali Aydın İdiz</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EndPr/>
                                    <w:sdtContent>
                                      <w:p w:rsidR="008E1C6F" w:rsidRDefault="008E1C6F">
                                        <w:pPr>
                                          <w:pStyle w:val="AralkYok"/>
                                          <w:jc w:val="right"/>
                                          <w:rPr>
                                            <w:color w:val="FFFFFF" w:themeColor="background1"/>
                                          </w:rPr>
                                        </w:pPr>
                                        <w:r>
                                          <w:rPr>
                                            <w:color w:val="FFFFFF" w:themeColor="background1"/>
                                          </w:rPr>
                                          <w:t xml:space="preserve">Mali Hizmetler Uzmanı </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5-07-15T00:00:00Z">
                                        <w:dateFormat w:val="dd.MM.yyyy"/>
                                        <w:lid w:val="tr-TR"/>
                                        <w:storeMappedDataAs w:val="dateTime"/>
                                        <w:calendar w:val="gregorian"/>
                                      </w:date>
                                    </w:sdtPr>
                                    <w:sdtEndPr/>
                                    <w:sdtContent>
                                      <w:p w:rsidR="008E1C6F" w:rsidRDefault="008E1C6F">
                                        <w:pPr>
                                          <w:pStyle w:val="AralkYok"/>
                                          <w:jc w:val="right"/>
                                          <w:rPr>
                                            <w:color w:val="FFFFFF" w:themeColor="background1"/>
                                          </w:rPr>
                                        </w:pPr>
                                        <w:r>
                                          <w:rPr>
                                            <w:color w:val="FFFFFF" w:themeColor="background1"/>
                                          </w:rPr>
                                          <w:t>15.07.2015</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8E1C6F" w:rsidRDefault="008E1C6F">
                                  <w:pPr>
                                    <w:pStyle w:val="AralkYok"/>
                                    <w:rPr>
                                      <w:color w:val="FFFFFF" w:themeColor="background1"/>
                                      <w:sz w:val="80"/>
                                      <w:szCs w:val="80"/>
                                    </w:rPr>
                                  </w:pPr>
                                  <w:r>
                                    <w:rPr>
                                      <w:color w:val="FFFFFF" w:themeColor="background1"/>
                                      <w:sz w:val="80"/>
                                      <w:szCs w:val="80"/>
                                    </w:rPr>
                                    <w:t>KURUMSAL MALİ DURUM VE BEKLENTİLER RAPORU</w:t>
                                  </w:r>
                                </w:p>
                              </w:sdtContent>
                            </w:sdt>
                            <w:p w:rsidR="008E1C6F" w:rsidRDefault="008E1C6F">
                              <w:pPr>
                                <w:pStyle w:val="AralkYok"/>
                                <w:rPr>
                                  <w:color w:val="FFFFFF" w:themeColor="background1"/>
                                  <w:sz w:val="40"/>
                                  <w:szCs w:val="40"/>
                                </w:rPr>
                              </w:pPr>
                            </w:p>
                            <w:p w:rsidR="008E1C6F" w:rsidRDefault="008E1C6F">
                              <w:pPr>
                                <w:pStyle w:val="AralkYok"/>
                                <w:rPr>
                                  <w:color w:val="FFFFFF" w:themeColor="background1"/>
                                </w:rPr>
                              </w:pPr>
                            </w:p>
                            <w:p w:rsidR="008E1C6F" w:rsidRDefault="008E1C6F">
                              <w:pPr>
                                <w:pStyle w:val="AralkYok"/>
                                <w:rPr>
                                  <w:color w:val="FFFFFF" w:themeColor="background1"/>
                                </w:rPr>
                              </w:pPr>
                            </w:p>
                            <w:p w:rsidR="008E1C6F" w:rsidRDefault="008E1C6F">
                              <w:pPr>
                                <w:pStyle w:val="AralkYok"/>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fullDate="2015-07-15T00:00:00Z">
                                  <w:dateFormat w:val="yyyy"/>
                                  <w:lid w:val="tr-TR"/>
                                  <w:storeMappedDataAs w:val="dateTime"/>
                                  <w:calendar w:val="gregorian"/>
                                </w:date>
                              </w:sdtPr>
                              <w:sdtContent>
                                <w:p w:rsidR="008E1C6F" w:rsidRDefault="008E1C6F">
                                  <w:pPr>
                                    <w:jc w:val="center"/>
                                    <w:rPr>
                                      <w:color w:val="FFFFFF" w:themeColor="background1"/>
                                      <w:sz w:val="48"/>
                                      <w:szCs w:val="48"/>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8E1C6F" w:rsidRDefault="008E1C6F">
                                  <w:pPr>
                                    <w:pStyle w:val="AralkYok"/>
                                    <w:jc w:val="right"/>
                                    <w:rPr>
                                      <w:color w:val="FFFFFF" w:themeColor="background1"/>
                                    </w:rPr>
                                  </w:pPr>
                                  <w:r>
                                    <w:rPr>
                                      <w:color w:val="FFFFFF" w:themeColor="background1"/>
                                    </w:rPr>
                                    <w:t>Ali Aydın İdiz</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8E1C6F" w:rsidRDefault="008E1C6F">
                                  <w:pPr>
                                    <w:pStyle w:val="AralkYok"/>
                                    <w:jc w:val="right"/>
                                    <w:rPr>
                                      <w:color w:val="FFFFFF" w:themeColor="background1"/>
                                    </w:rPr>
                                  </w:pPr>
                                  <w:r>
                                    <w:rPr>
                                      <w:color w:val="FFFFFF" w:themeColor="background1"/>
                                    </w:rPr>
                                    <w:t xml:space="preserve">Mali Hizmetler Uzmanı </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5-07-15T00:00:00Z">
                                  <w:dateFormat w:val="dd.MM.yyyy"/>
                                  <w:lid w:val="tr-TR"/>
                                  <w:storeMappedDataAs w:val="dateTime"/>
                                  <w:calendar w:val="gregorian"/>
                                </w:date>
                              </w:sdtPr>
                              <w:sdtContent>
                                <w:p w:rsidR="008E1C6F" w:rsidRDefault="008E1C6F">
                                  <w:pPr>
                                    <w:pStyle w:val="AralkYok"/>
                                    <w:jc w:val="right"/>
                                    <w:rPr>
                                      <w:color w:val="FFFFFF" w:themeColor="background1"/>
                                    </w:rPr>
                                  </w:pPr>
                                  <w:r>
                                    <w:rPr>
                                      <w:color w:val="FFFFFF" w:themeColor="background1"/>
                                    </w:rPr>
                                    <w:t>15.07.2015</w:t>
                                  </w:r>
                                </w:p>
                              </w:sdtContent>
                            </w:sdt>
                          </w:txbxContent>
                        </v:textbox>
                      </v:rect>
                    </v:group>
                    <w10:wrap anchorx="page" anchory="page"/>
                  </v:group>
                </w:pict>
              </mc:Fallback>
            </mc:AlternateContent>
          </w:r>
        </w:p>
        <w:p w:rsidR="00033EF4" w:rsidRDefault="00033EF4">
          <w:pPr>
            <w:rPr>
              <w:rFonts w:asciiTheme="majorHAnsi" w:eastAsiaTheme="majorEastAsia" w:hAnsiTheme="majorHAnsi" w:cstheme="majorBidi"/>
              <w:color w:val="17365D" w:themeColor="text2" w:themeShade="BF"/>
              <w:spacing w:val="5"/>
              <w:kern w:val="28"/>
              <w:sz w:val="140"/>
              <w:szCs w:val="140"/>
              <w:lang w:eastAsia="tr-TR"/>
            </w:rPr>
          </w:pPr>
          <w:r>
            <w:rPr>
              <w:rFonts w:asciiTheme="majorHAnsi" w:eastAsiaTheme="majorEastAsia" w:hAnsiTheme="majorHAnsi" w:cstheme="majorBidi"/>
              <w:color w:val="17365D" w:themeColor="text2" w:themeShade="BF"/>
              <w:spacing w:val="5"/>
              <w:kern w:val="28"/>
              <w:sz w:val="140"/>
              <w:szCs w:val="140"/>
              <w:lang w:eastAsia="tr-TR"/>
            </w:rPr>
            <w:br w:type="page"/>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675"/>
        <w:gridCol w:w="709"/>
        <w:gridCol w:w="709"/>
        <w:gridCol w:w="6562"/>
        <w:gridCol w:w="557"/>
      </w:tblGrid>
      <w:tr w:rsidR="00033EF4" w:rsidTr="005124DA">
        <w:tc>
          <w:tcPr>
            <w:tcW w:w="675"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sidRPr="007C3144">
              <w:rPr>
                <w:rFonts w:eastAsiaTheme="majorEastAsia" w:cstheme="majorBidi"/>
                <w:b/>
                <w:sz w:val="24"/>
                <w:szCs w:val="24"/>
              </w:rPr>
              <w:lastRenderedPageBreak/>
              <w:t>I-</w:t>
            </w:r>
          </w:p>
        </w:tc>
        <w:tc>
          <w:tcPr>
            <w:tcW w:w="7980" w:type="dxa"/>
            <w:gridSpan w:val="3"/>
            <w:shd w:val="clear" w:color="auto" w:fill="B8CCE4" w:themeFill="accent1" w:themeFillTint="66"/>
          </w:tcPr>
          <w:p w:rsidR="00033EF4" w:rsidRPr="009436B4" w:rsidRDefault="00033EF4" w:rsidP="005124DA">
            <w:pPr>
              <w:rPr>
                <w:rFonts w:eastAsiaTheme="majorEastAsia" w:cstheme="majorBidi"/>
                <w:b/>
                <w:sz w:val="24"/>
                <w:szCs w:val="24"/>
              </w:rPr>
            </w:pPr>
            <w:r w:rsidRPr="009436B4">
              <w:rPr>
                <w:rFonts w:eastAsiaTheme="majorEastAsia" w:cstheme="majorBidi"/>
                <w:b/>
                <w:sz w:val="24"/>
                <w:szCs w:val="24"/>
              </w:rPr>
              <w:t>OCAK-HAZİRAN DÖNEMİ BÜTÇE UYGULAMA SONUÇLARI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sidRPr="007C3144">
              <w:rPr>
                <w:rFonts w:eastAsiaTheme="majorEastAsia" w:cstheme="majorBidi"/>
                <w:b/>
                <w:sz w:val="24"/>
                <w:szCs w:val="24"/>
              </w:rPr>
              <w:t>A</w:t>
            </w:r>
            <w:r>
              <w:rPr>
                <w:rFonts w:eastAsiaTheme="majorEastAsia" w:cstheme="majorBidi"/>
                <w:b/>
                <w:sz w:val="24"/>
                <w:szCs w:val="24"/>
              </w:rPr>
              <w:t>-</w:t>
            </w:r>
          </w:p>
        </w:tc>
        <w:tc>
          <w:tcPr>
            <w:tcW w:w="7271" w:type="dxa"/>
            <w:gridSpan w:val="2"/>
            <w:shd w:val="clear" w:color="auto" w:fill="B8CCE4" w:themeFill="accent1" w:themeFillTint="66"/>
          </w:tcPr>
          <w:p w:rsidR="00033EF4" w:rsidRPr="009436B4" w:rsidRDefault="00033EF4" w:rsidP="005124DA">
            <w:pPr>
              <w:rPr>
                <w:rFonts w:eastAsiaTheme="majorEastAsia" w:cstheme="majorBidi"/>
                <w:sz w:val="24"/>
                <w:szCs w:val="24"/>
                <w:u w:val="single"/>
              </w:rPr>
            </w:pPr>
            <w:r w:rsidRPr="009436B4">
              <w:rPr>
                <w:rFonts w:eastAsiaTheme="majorEastAsia" w:cstheme="majorBidi"/>
                <w:sz w:val="24"/>
                <w:szCs w:val="24"/>
                <w:u w:val="single"/>
              </w:rPr>
              <w:t>Bütçe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01-</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Personel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5</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w:t>
            </w:r>
            <w:r w:rsidRPr="007C3144">
              <w:rPr>
                <w:rFonts w:eastAsiaTheme="majorEastAsia" w:cstheme="majorBidi"/>
                <w:b/>
                <w:sz w:val="24"/>
                <w:szCs w:val="24"/>
              </w:rPr>
              <w:t>2-</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Sosyal Güvenlik Kurumlarına Devlet Primi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6</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w:t>
            </w:r>
            <w:r w:rsidRPr="007C3144">
              <w:rPr>
                <w:rFonts w:eastAsiaTheme="majorEastAsia" w:cstheme="majorBidi"/>
                <w:b/>
                <w:sz w:val="24"/>
                <w:szCs w:val="24"/>
              </w:rPr>
              <w:t>3-</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Mal ve Hizmet Alım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7</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05</w:t>
            </w:r>
            <w:r w:rsidRPr="007C3144">
              <w:rPr>
                <w:rFonts w:eastAsiaTheme="majorEastAsia" w:cstheme="majorBidi"/>
                <w:b/>
                <w:sz w:val="24"/>
                <w:szCs w:val="24"/>
              </w:rPr>
              <w:t>-</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Cari Transferler</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8</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06</w:t>
            </w:r>
            <w:r w:rsidRPr="007C3144">
              <w:rPr>
                <w:rFonts w:eastAsiaTheme="majorEastAsia" w:cstheme="majorBidi"/>
                <w:b/>
                <w:sz w:val="24"/>
                <w:szCs w:val="24"/>
              </w:rPr>
              <w:t>-</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Sermaye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9</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r>
              <w:rPr>
                <w:rFonts w:eastAsiaTheme="majorEastAsia" w:cstheme="majorBidi"/>
                <w:b/>
                <w:sz w:val="24"/>
                <w:szCs w:val="24"/>
              </w:rPr>
              <w:t>07</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Sermaye Transferleri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10</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7C3144" w:rsidRDefault="00033EF4" w:rsidP="005124DA">
            <w:pPr>
              <w:jc w:val="center"/>
              <w:rPr>
                <w:rFonts w:eastAsiaTheme="majorEastAsia" w:cstheme="majorBidi"/>
                <w:b/>
                <w:sz w:val="24"/>
                <w:szCs w:val="24"/>
              </w:rPr>
            </w:pPr>
            <w:r>
              <w:rPr>
                <w:rFonts w:eastAsiaTheme="majorEastAsia" w:cstheme="majorBidi"/>
                <w:b/>
                <w:sz w:val="24"/>
                <w:szCs w:val="24"/>
              </w:rPr>
              <w:t>09</w:t>
            </w:r>
            <w:r w:rsidRPr="007C3144">
              <w:rPr>
                <w:rFonts w:eastAsiaTheme="majorEastAsia" w:cstheme="majorBidi"/>
                <w:b/>
                <w:sz w:val="24"/>
                <w:szCs w:val="24"/>
              </w:rPr>
              <w:t>-</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Yedek Ödenek</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10</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B-</w:t>
            </w:r>
          </w:p>
        </w:tc>
        <w:tc>
          <w:tcPr>
            <w:tcW w:w="7271" w:type="dxa"/>
            <w:gridSpan w:val="2"/>
            <w:shd w:val="clear" w:color="auto" w:fill="B8CCE4" w:themeFill="accent1" w:themeFillTint="66"/>
          </w:tcPr>
          <w:p w:rsidR="00033EF4" w:rsidRPr="009436B4" w:rsidRDefault="00033EF4" w:rsidP="005124DA">
            <w:pPr>
              <w:rPr>
                <w:rFonts w:eastAsiaTheme="majorEastAsia" w:cstheme="majorBidi"/>
                <w:sz w:val="24"/>
                <w:szCs w:val="24"/>
                <w:u w:val="single"/>
              </w:rPr>
            </w:pPr>
            <w:r w:rsidRPr="009436B4">
              <w:rPr>
                <w:rFonts w:eastAsiaTheme="majorEastAsia" w:cstheme="majorBidi"/>
                <w:sz w:val="24"/>
                <w:szCs w:val="24"/>
                <w:u w:val="single"/>
              </w:rPr>
              <w:t>Bütçe Gelirleri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11</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271" w:type="dxa"/>
            <w:gridSpan w:val="2"/>
            <w:shd w:val="clear" w:color="auto" w:fill="B8CCE4" w:themeFill="accent1" w:themeFillTint="66"/>
          </w:tcPr>
          <w:p w:rsidR="00033EF4" w:rsidRDefault="00033EF4" w:rsidP="005124DA">
            <w:pPr>
              <w:rPr>
                <w:rFonts w:eastAsiaTheme="majorEastAsia" w:cstheme="majorBidi"/>
                <w:sz w:val="24"/>
                <w:szCs w:val="24"/>
              </w:rPr>
            </w:pPr>
          </w:p>
        </w:tc>
        <w:tc>
          <w:tcPr>
            <w:tcW w:w="557" w:type="dxa"/>
            <w:shd w:val="clear" w:color="auto" w:fill="B8CCE4" w:themeFill="accent1" w:themeFillTint="66"/>
          </w:tcPr>
          <w:p w:rsidR="00033EF4" w:rsidRPr="0060042D" w:rsidRDefault="00033EF4" w:rsidP="005124DA">
            <w:pPr>
              <w:jc w:val="center"/>
              <w:rPr>
                <w:rFonts w:eastAsiaTheme="majorEastAsia" w:cstheme="majorBidi"/>
                <w:b/>
                <w:sz w:val="24"/>
                <w:szCs w:val="24"/>
              </w:rPr>
            </w:pPr>
          </w:p>
        </w:tc>
      </w:tr>
      <w:tr w:rsidR="00033EF4" w:rsidTr="005124DA">
        <w:tc>
          <w:tcPr>
            <w:tcW w:w="675" w:type="dxa"/>
            <w:shd w:val="clear" w:color="auto" w:fill="B8CCE4" w:themeFill="accent1" w:themeFillTint="66"/>
            <w:vAlign w:val="center"/>
          </w:tcPr>
          <w:p w:rsidR="00033EF4" w:rsidRPr="0060042D" w:rsidRDefault="00033EF4" w:rsidP="005124DA">
            <w:pPr>
              <w:jc w:val="center"/>
              <w:rPr>
                <w:rFonts w:eastAsiaTheme="majorEastAsia" w:cstheme="majorBidi"/>
                <w:b/>
                <w:sz w:val="24"/>
                <w:szCs w:val="24"/>
              </w:rPr>
            </w:pPr>
            <w:r>
              <w:rPr>
                <w:rFonts w:eastAsiaTheme="majorEastAsia" w:cstheme="majorBidi"/>
                <w:b/>
                <w:sz w:val="24"/>
                <w:szCs w:val="24"/>
              </w:rPr>
              <w:t>II-</w:t>
            </w:r>
          </w:p>
        </w:tc>
        <w:tc>
          <w:tcPr>
            <w:tcW w:w="7980" w:type="dxa"/>
            <w:gridSpan w:val="3"/>
            <w:shd w:val="clear" w:color="auto" w:fill="B8CCE4" w:themeFill="accent1" w:themeFillTint="66"/>
            <w:vAlign w:val="center"/>
          </w:tcPr>
          <w:p w:rsidR="00033EF4" w:rsidRPr="009436B4" w:rsidRDefault="00127DA9" w:rsidP="005124DA">
            <w:pPr>
              <w:rPr>
                <w:rFonts w:eastAsiaTheme="majorEastAsia" w:cstheme="majorBidi"/>
                <w:b/>
                <w:sz w:val="24"/>
                <w:szCs w:val="24"/>
              </w:rPr>
            </w:pPr>
            <w:r>
              <w:rPr>
                <w:rFonts w:eastAsiaTheme="majorEastAsia" w:cstheme="majorBidi"/>
                <w:b/>
                <w:sz w:val="24"/>
                <w:szCs w:val="24"/>
              </w:rPr>
              <w:t>OCAK-HAZİRAN 2015</w:t>
            </w:r>
            <w:r w:rsidR="00033EF4" w:rsidRPr="009436B4">
              <w:rPr>
                <w:rFonts w:eastAsiaTheme="majorEastAsia" w:cstheme="majorBidi"/>
                <w:b/>
                <w:sz w:val="24"/>
                <w:szCs w:val="24"/>
              </w:rPr>
              <w:t xml:space="preserve"> DÖNEMİNDE YÜRÜTÜLEN FAALİYETLER</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12</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271" w:type="dxa"/>
            <w:gridSpan w:val="2"/>
            <w:shd w:val="clear" w:color="auto" w:fill="B8CCE4" w:themeFill="accent1" w:themeFillTint="66"/>
          </w:tcPr>
          <w:p w:rsidR="00033EF4" w:rsidRDefault="00033EF4" w:rsidP="005124DA">
            <w:pPr>
              <w:rPr>
                <w:rFonts w:eastAsiaTheme="majorEastAsia" w:cstheme="majorBidi"/>
                <w:sz w:val="24"/>
                <w:szCs w:val="24"/>
              </w:rPr>
            </w:pPr>
          </w:p>
        </w:tc>
        <w:tc>
          <w:tcPr>
            <w:tcW w:w="557" w:type="dxa"/>
            <w:shd w:val="clear" w:color="auto" w:fill="B8CCE4" w:themeFill="accent1" w:themeFillTint="66"/>
          </w:tcPr>
          <w:p w:rsidR="00033EF4" w:rsidRPr="0060042D" w:rsidRDefault="00033EF4" w:rsidP="005124DA">
            <w:pPr>
              <w:jc w:val="center"/>
              <w:rPr>
                <w:rFonts w:eastAsiaTheme="majorEastAsia" w:cstheme="majorBidi"/>
                <w:b/>
                <w:sz w:val="24"/>
                <w:szCs w:val="24"/>
              </w:rPr>
            </w:pPr>
          </w:p>
        </w:tc>
      </w:tr>
      <w:tr w:rsidR="00033EF4" w:rsidTr="005124DA">
        <w:tc>
          <w:tcPr>
            <w:tcW w:w="675"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III-</w:t>
            </w:r>
          </w:p>
        </w:tc>
        <w:tc>
          <w:tcPr>
            <w:tcW w:w="7980" w:type="dxa"/>
            <w:gridSpan w:val="3"/>
            <w:shd w:val="clear" w:color="auto" w:fill="B8CCE4" w:themeFill="accent1" w:themeFillTint="66"/>
          </w:tcPr>
          <w:p w:rsidR="00033EF4" w:rsidRPr="009436B4" w:rsidRDefault="00127DA9" w:rsidP="005124DA">
            <w:pPr>
              <w:rPr>
                <w:rFonts w:eastAsiaTheme="majorEastAsia" w:cstheme="majorBidi"/>
                <w:b/>
                <w:sz w:val="24"/>
                <w:szCs w:val="24"/>
              </w:rPr>
            </w:pPr>
            <w:r>
              <w:rPr>
                <w:rFonts w:eastAsiaTheme="majorEastAsia" w:cstheme="majorBidi"/>
                <w:b/>
                <w:sz w:val="24"/>
                <w:szCs w:val="24"/>
              </w:rPr>
              <w:t>TEMMUZ-ARALIK 2015</w:t>
            </w:r>
            <w:r w:rsidR="00033EF4" w:rsidRPr="009436B4">
              <w:rPr>
                <w:rFonts w:eastAsiaTheme="majorEastAsia" w:cstheme="majorBidi"/>
                <w:b/>
                <w:sz w:val="24"/>
                <w:szCs w:val="24"/>
              </w:rPr>
              <w:t xml:space="preserve"> DÖNEMİNE İLİŞKİN BEKLENTİLER VE HEDEFLER</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22</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r>
              <w:rPr>
                <w:rFonts w:eastAsiaTheme="majorEastAsia" w:cstheme="majorBidi"/>
                <w:b/>
                <w:sz w:val="24"/>
                <w:szCs w:val="24"/>
              </w:rPr>
              <w:t>A-</w:t>
            </w:r>
          </w:p>
        </w:tc>
        <w:tc>
          <w:tcPr>
            <w:tcW w:w="7271" w:type="dxa"/>
            <w:gridSpan w:val="2"/>
            <w:shd w:val="clear" w:color="auto" w:fill="B8CCE4" w:themeFill="accent1" w:themeFillTint="66"/>
          </w:tcPr>
          <w:p w:rsidR="00033EF4" w:rsidRPr="009436B4" w:rsidRDefault="00033EF4" w:rsidP="005124DA">
            <w:pPr>
              <w:rPr>
                <w:rFonts w:eastAsiaTheme="majorEastAsia" w:cstheme="majorBidi"/>
                <w:sz w:val="24"/>
                <w:szCs w:val="24"/>
                <w:u w:val="single"/>
              </w:rPr>
            </w:pPr>
            <w:r w:rsidRPr="009436B4">
              <w:rPr>
                <w:rFonts w:eastAsiaTheme="majorEastAsia" w:cstheme="majorBidi"/>
                <w:sz w:val="24"/>
                <w:szCs w:val="24"/>
                <w:u w:val="single"/>
              </w:rPr>
              <w:t>Bütçe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0</w:t>
            </w:r>
            <w:r w:rsidRPr="00B70BC7">
              <w:rPr>
                <w:rFonts w:eastAsiaTheme="majorEastAsia" w:cstheme="majorBidi"/>
                <w:b/>
                <w:sz w:val="24"/>
                <w:szCs w:val="24"/>
              </w:rPr>
              <w:t>1-</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Personel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02-</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Sosyal Güvenlik Kurumlarına Devlet Primi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03-</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Mal ve Hizmet Alım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05-</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Cari Transferler</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06-</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Sermaye Giderleri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7C3144" w:rsidRDefault="00033EF4" w:rsidP="005124DA">
            <w:pPr>
              <w:rPr>
                <w:rFonts w:eastAsiaTheme="majorEastAsia" w:cstheme="majorBidi"/>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Default="00033EF4" w:rsidP="005124DA">
            <w:pPr>
              <w:jc w:val="center"/>
              <w:rPr>
                <w:rFonts w:eastAsiaTheme="majorEastAsia" w:cstheme="majorBidi"/>
                <w:b/>
                <w:sz w:val="24"/>
                <w:szCs w:val="24"/>
              </w:rPr>
            </w:pPr>
            <w:r>
              <w:rPr>
                <w:rFonts w:eastAsiaTheme="majorEastAsia" w:cstheme="majorBidi"/>
                <w:b/>
                <w:sz w:val="24"/>
                <w:szCs w:val="24"/>
              </w:rPr>
              <w:t>07-</w:t>
            </w:r>
          </w:p>
        </w:tc>
        <w:tc>
          <w:tcPr>
            <w:tcW w:w="6562" w:type="dxa"/>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Sermaye Transferleri</w:t>
            </w: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B70BC7"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p>
        </w:tc>
        <w:tc>
          <w:tcPr>
            <w:tcW w:w="7271" w:type="dxa"/>
            <w:gridSpan w:val="2"/>
            <w:shd w:val="clear" w:color="auto" w:fill="B8CCE4" w:themeFill="accent1" w:themeFillTint="66"/>
          </w:tcPr>
          <w:p w:rsidR="00033EF4" w:rsidRDefault="00033EF4" w:rsidP="005124DA">
            <w:pPr>
              <w:rPr>
                <w:rFonts w:eastAsiaTheme="majorEastAsia" w:cstheme="majorBidi"/>
                <w:sz w:val="24"/>
                <w:szCs w:val="24"/>
              </w:rPr>
            </w:pPr>
          </w:p>
        </w:tc>
        <w:tc>
          <w:tcPr>
            <w:tcW w:w="557" w:type="dxa"/>
            <w:shd w:val="clear" w:color="auto" w:fill="B8CCE4" w:themeFill="accent1" w:themeFillTint="66"/>
          </w:tcPr>
          <w:p w:rsidR="00033EF4" w:rsidRPr="0060042D" w:rsidRDefault="008519E0" w:rsidP="005124DA">
            <w:pPr>
              <w:jc w:val="center"/>
              <w:rPr>
                <w:rFonts w:eastAsiaTheme="majorEastAsia" w:cstheme="majorBidi"/>
                <w:b/>
                <w:sz w:val="24"/>
                <w:szCs w:val="24"/>
              </w:rPr>
            </w:pPr>
            <w:r>
              <w:rPr>
                <w:rFonts w:eastAsiaTheme="majorEastAsia" w:cstheme="majorBidi"/>
                <w:b/>
                <w:sz w:val="24"/>
                <w:szCs w:val="24"/>
              </w:rPr>
              <w:t>23</w:t>
            </w:r>
          </w:p>
        </w:tc>
      </w:tr>
      <w:tr w:rsidR="00033EF4" w:rsidTr="005124DA">
        <w:tc>
          <w:tcPr>
            <w:tcW w:w="675"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IV-</w:t>
            </w:r>
          </w:p>
        </w:tc>
        <w:tc>
          <w:tcPr>
            <w:tcW w:w="7980" w:type="dxa"/>
            <w:gridSpan w:val="3"/>
            <w:shd w:val="clear" w:color="auto" w:fill="B8CCE4" w:themeFill="accent1" w:themeFillTint="66"/>
          </w:tcPr>
          <w:p w:rsidR="00033EF4" w:rsidRPr="009436B4" w:rsidRDefault="00033EF4" w:rsidP="005124DA">
            <w:pPr>
              <w:rPr>
                <w:rFonts w:eastAsiaTheme="majorEastAsia" w:cstheme="majorBidi"/>
                <w:b/>
                <w:sz w:val="24"/>
                <w:szCs w:val="24"/>
              </w:rPr>
            </w:pPr>
            <w:r w:rsidRPr="009436B4">
              <w:rPr>
                <w:rFonts w:eastAsiaTheme="majorEastAsia" w:cstheme="majorBidi"/>
                <w:b/>
                <w:sz w:val="24"/>
                <w:szCs w:val="24"/>
              </w:rPr>
              <w:t>EKLER</w:t>
            </w:r>
          </w:p>
        </w:tc>
        <w:tc>
          <w:tcPr>
            <w:tcW w:w="557" w:type="dxa"/>
            <w:shd w:val="clear" w:color="auto" w:fill="B8CCE4" w:themeFill="accent1" w:themeFillTint="66"/>
          </w:tcPr>
          <w:p w:rsidR="00033EF4" w:rsidRPr="0060042D" w:rsidRDefault="00033EF4" w:rsidP="005124DA">
            <w:pPr>
              <w:jc w:val="center"/>
              <w:rPr>
                <w:rFonts w:eastAsiaTheme="majorEastAsia" w:cstheme="majorBidi"/>
                <w:b/>
                <w:sz w:val="24"/>
                <w:szCs w:val="24"/>
              </w:rPr>
            </w:pPr>
          </w:p>
        </w:tc>
      </w:tr>
      <w:tr w:rsidR="00033EF4" w:rsidTr="005124DA">
        <w:tc>
          <w:tcPr>
            <w:tcW w:w="675"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A-</w:t>
            </w:r>
          </w:p>
        </w:tc>
        <w:tc>
          <w:tcPr>
            <w:tcW w:w="7271" w:type="dxa"/>
            <w:gridSpan w:val="2"/>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Bütçe Giderlerinin Gelişimi</w:t>
            </w:r>
          </w:p>
        </w:tc>
        <w:tc>
          <w:tcPr>
            <w:tcW w:w="557" w:type="dxa"/>
            <w:shd w:val="clear" w:color="auto" w:fill="B8CCE4" w:themeFill="accent1" w:themeFillTint="66"/>
          </w:tcPr>
          <w:p w:rsidR="00033EF4" w:rsidRPr="0060042D" w:rsidRDefault="00033EF4" w:rsidP="005124DA">
            <w:pPr>
              <w:jc w:val="center"/>
              <w:rPr>
                <w:rFonts w:eastAsiaTheme="majorEastAsia" w:cstheme="majorBidi"/>
                <w:b/>
                <w:sz w:val="24"/>
                <w:szCs w:val="24"/>
              </w:rPr>
            </w:pPr>
          </w:p>
        </w:tc>
      </w:tr>
      <w:tr w:rsidR="00033EF4" w:rsidTr="005124DA">
        <w:tc>
          <w:tcPr>
            <w:tcW w:w="675" w:type="dxa"/>
            <w:shd w:val="clear" w:color="auto" w:fill="B8CCE4" w:themeFill="accent1" w:themeFillTint="66"/>
          </w:tcPr>
          <w:p w:rsidR="00033EF4" w:rsidRDefault="00033EF4" w:rsidP="005124DA">
            <w:pPr>
              <w:jc w:val="center"/>
              <w:rPr>
                <w:rFonts w:eastAsiaTheme="majorEastAsia" w:cstheme="majorBidi"/>
                <w:b/>
                <w:sz w:val="24"/>
                <w:szCs w:val="24"/>
              </w:rPr>
            </w:pPr>
          </w:p>
        </w:tc>
        <w:tc>
          <w:tcPr>
            <w:tcW w:w="709" w:type="dxa"/>
            <w:shd w:val="clear" w:color="auto" w:fill="B8CCE4" w:themeFill="accent1" w:themeFillTint="66"/>
          </w:tcPr>
          <w:p w:rsidR="00033EF4" w:rsidRPr="00B70BC7" w:rsidRDefault="00033EF4" w:rsidP="005124DA">
            <w:pPr>
              <w:jc w:val="center"/>
              <w:rPr>
                <w:rFonts w:eastAsiaTheme="majorEastAsia" w:cstheme="majorBidi"/>
                <w:b/>
                <w:sz w:val="24"/>
                <w:szCs w:val="24"/>
              </w:rPr>
            </w:pPr>
            <w:r>
              <w:rPr>
                <w:rFonts w:eastAsiaTheme="majorEastAsia" w:cstheme="majorBidi"/>
                <w:b/>
                <w:sz w:val="24"/>
                <w:szCs w:val="24"/>
              </w:rPr>
              <w:t>B-</w:t>
            </w:r>
          </w:p>
        </w:tc>
        <w:tc>
          <w:tcPr>
            <w:tcW w:w="7271" w:type="dxa"/>
            <w:gridSpan w:val="2"/>
            <w:shd w:val="clear" w:color="auto" w:fill="B8CCE4" w:themeFill="accent1" w:themeFillTint="66"/>
          </w:tcPr>
          <w:p w:rsidR="00033EF4" w:rsidRPr="009436B4" w:rsidRDefault="00033EF4" w:rsidP="005124DA">
            <w:pPr>
              <w:rPr>
                <w:rFonts w:eastAsiaTheme="majorEastAsia" w:cstheme="majorBidi"/>
                <w:i/>
                <w:sz w:val="24"/>
                <w:szCs w:val="24"/>
              </w:rPr>
            </w:pPr>
            <w:r w:rsidRPr="009436B4">
              <w:rPr>
                <w:rFonts w:eastAsiaTheme="majorEastAsia" w:cstheme="majorBidi"/>
                <w:i/>
                <w:sz w:val="24"/>
                <w:szCs w:val="24"/>
              </w:rPr>
              <w:t>Bütçe Gelirlerinin Gelişimi</w:t>
            </w:r>
          </w:p>
        </w:tc>
        <w:tc>
          <w:tcPr>
            <w:tcW w:w="557" w:type="dxa"/>
            <w:shd w:val="clear" w:color="auto" w:fill="B8CCE4" w:themeFill="accent1" w:themeFillTint="66"/>
          </w:tcPr>
          <w:p w:rsidR="00033EF4" w:rsidRPr="0060042D" w:rsidRDefault="00033EF4" w:rsidP="005124DA">
            <w:pPr>
              <w:jc w:val="center"/>
              <w:rPr>
                <w:rFonts w:eastAsiaTheme="majorEastAsia" w:cstheme="majorBidi"/>
                <w:b/>
                <w:sz w:val="24"/>
                <w:szCs w:val="24"/>
              </w:rPr>
            </w:pPr>
          </w:p>
        </w:tc>
      </w:tr>
    </w:tbl>
    <w:p w:rsidR="00033EF4" w:rsidRDefault="00033EF4"/>
    <w:p w:rsidR="00033EF4" w:rsidRDefault="00033EF4">
      <w:r>
        <w:br w:type="page"/>
      </w:r>
    </w:p>
    <w:p w:rsidR="00033EF4" w:rsidRDefault="00033EF4" w:rsidP="00033EF4">
      <w:pPr>
        <w:jc w:val="center"/>
        <w:rPr>
          <w:b/>
          <w:color w:val="FFFFFF" w:themeColor="background1"/>
          <w:sz w:val="28"/>
          <w:szCs w:val="28"/>
          <w:u w:val="single"/>
        </w:rPr>
      </w:pPr>
      <w:r w:rsidRPr="009436B4">
        <w:rPr>
          <w:b/>
          <w:color w:val="FFFFFF" w:themeColor="background1"/>
          <w:sz w:val="28"/>
          <w:szCs w:val="28"/>
          <w:highlight w:val="red"/>
          <w:u w:val="single"/>
        </w:rPr>
        <w:lastRenderedPageBreak/>
        <w:t>SUNUŞ</w:t>
      </w:r>
    </w:p>
    <w:p w:rsidR="00033EF4" w:rsidRPr="009436B4" w:rsidRDefault="00033EF4" w:rsidP="00033EF4">
      <w:pPr>
        <w:ind w:firstLine="708"/>
        <w:jc w:val="both"/>
        <w:rPr>
          <w:rFonts w:ascii="Monotype Corsiva" w:hAnsi="Monotype Corsiva"/>
          <w:sz w:val="28"/>
          <w:szCs w:val="28"/>
        </w:rPr>
      </w:pPr>
      <w:proofErr w:type="gramStart"/>
      <w:r w:rsidRPr="009436B4">
        <w:rPr>
          <w:rFonts w:ascii="Monotype Corsiva" w:hAnsi="Monotype Corsiva"/>
          <w:sz w:val="28"/>
          <w:szCs w:val="28"/>
        </w:rPr>
        <w:t>5018 sayılı Kamu Mali Yönetimi ve Kontrol Kanunu’nun 30’uncu maddesinde; “Genel yönetim kapsamındaki idareler bütçelerinin ilk altı aylık uygulama sonuçları,  ikinci altı aya ilişkin beklentiler ve hedefler ile faaliyetlerini; Maliye Bakanlığı ise merkezî yönetim bütçe kanununun ilk altı aylık uygulama sonuçları, finansman durumu,  ikinci altı aya ilişkin beklentiler ve hedefler ile faaliyetleri kapsayan malî durumu Temmuz ayı içinde kamuoyuna açıklar” denilmektedir.</w:t>
      </w:r>
      <w:proofErr w:type="gramEnd"/>
    </w:p>
    <w:p w:rsidR="00033EF4" w:rsidRPr="009436B4" w:rsidRDefault="00033EF4" w:rsidP="00033EF4">
      <w:pPr>
        <w:ind w:firstLine="708"/>
        <w:jc w:val="both"/>
        <w:rPr>
          <w:rFonts w:ascii="Monotype Corsiva" w:hAnsi="Monotype Corsiva"/>
          <w:sz w:val="28"/>
          <w:szCs w:val="28"/>
        </w:rPr>
      </w:pPr>
    </w:p>
    <w:p w:rsidR="00033EF4" w:rsidRPr="009436B4" w:rsidRDefault="00033EF4" w:rsidP="00033EF4">
      <w:pPr>
        <w:ind w:firstLine="708"/>
        <w:jc w:val="both"/>
        <w:rPr>
          <w:rFonts w:ascii="Monotype Corsiva" w:hAnsi="Monotype Corsiva"/>
          <w:sz w:val="28"/>
          <w:szCs w:val="28"/>
        </w:rPr>
      </w:pPr>
      <w:r w:rsidRPr="009436B4">
        <w:rPr>
          <w:rFonts w:ascii="Monotype Corsiva" w:hAnsi="Monotype Corsiva"/>
          <w:sz w:val="28"/>
          <w:szCs w:val="28"/>
        </w:rPr>
        <w:t>Söz konusu düzenlemenin amacı, kamu hizmetlerinin yürütülmesinde ve bütçe uygulamalarında saydamlığın ve hesap verilebilirliğin artırılması ile kamuoyunun kamu idareleri üzerindeki genel denetim ve gözetim fonksiyonunun gerçekleştirilmesidir. Bu amaçlara ulaşılması, idarelerin faaliyetleri ile bütçe gerçekleşmeleri ve beklentileri konularında kapsamlı bir rapor oluşturulmasına bağlıdır.</w:t>
      </w:r>
    </w:p>
    <w:p w:rsidR="00033EF4" w:rsidRPr="009436B4" w:rsidRDefault="00033EF4" w:rsidP="00033EF4">
      <w:pPr>
        <w:ind w:firstLine="708"/>
        <w:jc w:val="both"/>
        <w:rPr>
          <w:rFonts w:ascii="Monotype Corsiva" w:hAnsi="Monotype Corsiva"/>
          <w:sz w:val="28"/>
          <w:szCs w:val="28"/>
        </w:rPr>
      </w:pPr>
    </w:p>
    <w:p w:rsidR="00033EF4" w:rsidRPr="009436B4" w:rsidRDefault="00033EF4" w:rsidP="00033EF4">
      <w:pPr>
        <w:ind w:firstLine="708"/>
        <w:jc w:val="both"/>
        <w:rPr>
          <w:rFonts w:ascii="Monotype Corsiva" w:hAnsi="Monotype Corsiva"/>
          <w:sz w:val="28"/>
          <w:szCs w:val="28"/>
        </w:rPr>
      </w:pPr>
      <w:r w:rsidRPr="009436B4">
        <w:rPr>
          <w:rFonts w:ascii="Monotype Corsiva" w:hAnsi="Monotype Corsiva"/>
          <w:sz w:val="28"/>
          <w:szCs w:val="28"/>
        </w:rPr>
        <w:t>Anılan madde ve yapılan açıklamalar doğrultusunda; Kurumumuz 201</w:t>
      </w:r>
      <w:r w:rsidR="00A2782B">
        <w:rPr>
          <w:rFonts w:ascii="Monotype Corsiva" w:hAnsi="Monotype Corsiva"/>
          <w:sz w:val="28"/>
          <w:szCs w:val="28"/>
        </w:rPr>
        <w:t>5</w:t>
      </w:r>
      <w:r w:rsidRPr="009436B4">
        <w:rPr>
          <w:rFonts w:ascii="Monotype Corsiva" w:hAnsi="Monotype Corsiva"/>
          <w:sz w:val="28"/>
          <w:szCs w:val="28"/>
        </w:rPr>
        <w:t xml:space="preserve"> yılı ilk altı aylık dönemine ilişkin bütçe uygulamaları ve yürütülen faaliyetler ile ikinci altı aylık döneme ilişkin beklentiler, hedefler ve planlanan faaliyetlerin yer aldığı "Kırşehir İl Özel İdaresi 201</w:t>
      </w:r>
      <w:r>
        <w:rPr>
          <w:rFonts w:ascii="Monotype Corsiva" w:hAnsi="Monotype Corsiva"/>
          <w:sz w:val="28"/>
          <w:szCs w:val="28"/>
        </w:rPr>
        <w:t>5</w:t>
      </w:r>
      <w:r w:rsidRPr="009436B4">
        <w:rPr>
          <w:rFonts w:ascii="Monotype Corsiva" w:hAnsi="Monotype Corsiva"/>
          <w:sz w:val="28"/>
          <w:szCs w:val="28"/>
        </w:rPr>
        <w:t xml:space="preserve"> Yılı Kurumsal Mali Durum ve Beklentiler Raporu" hazırlanmıştır.</w:t>
      </w:r>
    </w:p>
    <w:p w:rsidR="00033EF4" w:rsidRPr="009436B4" w:rsidRDefault="00033EF4" w:rsidP="00033EF4">
      <w:pPr>
        <w:ind w:firstLine="708"/>
        <w:jc w:val="both"/>
        <w:rPr>
          <w:rFonts w:ascii="Monotype Corsiva" w:hAnsi="Monotype Corsiva"/>
          <w:sz w:val="28"/>
          <w:szCs w:val="28"/>
        </w:rPr>
      </w:pPr>
    </w:p>
    <w:p w:rsidR="00033EF4" w:rsidRPr="009436B4" w:rsidRDefault="00033EF4" w:rsidP="00033EF4">
      <w:pPr>
        <w:ind w:firstLine="708"/>
        <w:jc w:val="both"/>
        <w:rPr>
          <w:rFonts w:ascii="Monotype Corsiva" w:hAnsi="Monotype Corsiva"/>
          <w:sz w:val="28"/>
          <w:szCs w:val="28"/>
        </w:rPr>
      </w:pPr>
      <w:r w:rsidRPr="009436B4">
        <w:rPr>
          <w:rFonts w:ascii="Monotype Corsiva" w:hAnsi="Monotype Corsiva"/>
          <w:sz w:val="28"/>
          <w:szCs w:val="28"/>
        </w:rPr>
        <w:tab/>
      </w:r>
      <w:r w:rsidRPr="009436B4">
        <w:rPr>
          <w:rFonts w:ascii="Monotype Corsiva" w:hAnsi="Monotype Corsiva"/>
          <w:sz w:val="28"/>
          <w:szCs w:val="28"/>
        </w:rPr>
        <w:tab/>
      </w:r>
      <w:r w:rsidRPr="009436B4">
        <w:rPr>
          <w:rFonts w:ascii="Monotype Corsiva" w:hAnsi="Monotype Corsiva"/>
          <w:sz w:val="28"/>
          <w:szCs w:val="28"/>
        </w:rPr>
        <w:tab/>
      </w:r>
      <w:r w:rsidRPr="009436B4">
        <w:rPr>
          <w:rFonts w:ascii="Monotype Corsiva" w:hAnsi="Monotype Corsiva"/>
          <w:sz w:val="28"/>
          <w:szCs w:val="28"/>
        </w:rPr>
        <w:tab/>
      </w:r>
      <w:r w:rsidRPr="009436B4">
        <w:rPr>
          <w:rFonts w:ascii="Monotype Corsiva" w:hAnsi="Monotype Corsiva"/>
          <w:sz w:val="28"/>
          <w:szCs w:val="28"/>
        </w:rPr>
        <w:tab/>
      </w:r>
      <w:r w:rsidRPr="009436B4">
        <w:rPr>
          <w:rFonts w:ascii="Monotype Corsiva" w:hAnsi="Monotype Corsiva"/>
          <w:sz w:val="28"/>
          <w:szCs w:val="28"/>
        </w:rPr>
        <w:tab/>
      </w:r>
      <w:r w:rsidRPr="009436B4">
        <w:rPr>
          <w:rFonts w:ascii="Monotype Corsiva" w:hAnsi="Monotype Corsiva"/>
          <w:sz w:val="28"/>
          <w:szCs w:val="28"/>
        </w:rPr>
        <w:tab/>
      </w:r>
    </w:p>
    <w:p w:rsidR="00033EF4" w:rsidRPr="009436B4" w:rsidRDefault="00033EF4" w:rsidP="00033EF4">
      <w:pPr>
        <w:ind w:left="4956" w:firstLine="708"/>
        <w:jc w:val="both"/>
        <w:rPr>
          <w:rFonts w:ascii="Monotype Corsiva" w:hAnsi="Monotype Corsiva"/>
          <w:sz w:val="28"/>
          <w:szCs w:val="28"/>
        </w:rPr>
      </w:pPr>
      <w:r>
        <w:rPr>
          <w:rFonts w:ascii="Monotype Corsiva" w:hAnsi="Monotype Corsiva"/>
          <w:sz w:val="28"/>
          <w:szCs w:val="28"/>
        </w:rPr>
        <w:t>Necati ŞENTÜRK</w:t>
      </w:r>
    </w:p>
    <w:p w:rsidR="00033EF4" w:rsidRDefault="00033EF4" w:rsidP="00033EF4">
      <w:pPr>
        <w:jc w:val="center"/>
        <w:rPr>
          <w:rFonts w:ascii="Monotype Corsiva" w:hAnsi="Monotype Corsiva"/>
          <w:sz w:val="28"/>
          <w:szCs w:val="28"/>
        </w:rPr>
      </w:pPr>
      <w:r w:rsidRPr="009436B4">
        <w:rPr>
          <w:rFonts w:ascii="Monotype Corsiva" w:hAnsi="Monotype Corsiva"/>
          <w:sz w:val="28"/>
          <w:szCs w:val="28"/>
        </w:rPr>
        <w:t xml:space="preserve">                                      </w:t>
      </w:r>
      <w:r>
        <w:rPr>
          <w:rFonts w:ascii="Monotype Corsiva" w:hAnsi="Monotype Corsiva"/>
          <w:sz w:val="28"/>
          <w:szCs w:val="28"/>
        </w:rPr>
        <w:t xml:space="preserve">                              </w:t>
      </w:r>
      <w:r w:rsidRPr="009436B4">
        <w:rPr>
          <w:rFonts w:ascii="Monotype Corsiva" w:hAnsi="Monotype Corsiva"/>
          <w:sz w:val="28"/>
          <w:szCs w:val="28"/>
        </w:rPr>
        <w:t>Kırşehir Valisi</w:t>
      </w:r>
    </w:p>
    <w:p w:rsidR="00033EF4" w:rsidRDefault="00033EF4"/>
    <w:p w:rsidR="00A77290" w:rsidRDefault="00033EF4" w:rsidP="00033EF4">
      <w:pPr>
        <w:rPr>
          <w:rFonts w:ascii="Times New Roman" w:hAnsi="Times New Roman" w:cs="Times New Roman"/>
          <w:b/>
          <w:color w:val="1F497D" w:themeColor="text2"/>
        </w:rPr>
      </w:pPr>
      <w:r>
        <w:br w:type="page"/>
      </w:r>
      <w:r w:rsidRPr="00033EF4">
        <w:rPr>
          <w:rFonts w:ascii="Times New Roman" w:hAnsi="Times New Roman" w:cs="Times New Roman"/>
          <w:b/>
          <w:color w:val="1F497D" w:themeColor="text2"/>
        </w:rPr>
        <w:lastRenderedPageBreak/>
        <w:t>I. OCAK – HAZİRAN 2015 DÖNEMİ BÜTÇE UYGULAMA SONUÇLARI</w:t>
      </w:r>
    </w:p>
    <w:p w:rsidR="00033EF4" w:rsidRDefault="00033EF4" w:rsidP="00033EF4">
      <w:pPr>
        <w:rPr>
          <w:rFonts w:ascii="Times New Roman" w:hAnsi="Times New Roman" w:cs="Times New Roman"/>
          <w:b/>
          <w:color w:val="4F81BD" w:themeColor="accent1"/>
        </w:rPr>
      </w:pPr>
      <w:r>
        <w:rPr>
          <w:rFonts w:ascii="Times New Roman" w:hAnsi="Times New Roman" w:cs="Times New Roman"/>
          <w:b/>
          <w:color w:val="1F497D" w:themeColor="text2"/>
        </w:rPr>
        <w:tab/>
      </w:r>
      <w:r>
        <w:rPr>
          <w:rFonts w:ascii="Times New Roman" w:hAnsi="Times New Roman" w:cs="Times New Roman"/>
          <w:b/>
          <w:color w:val="4F81BD" w:themeColor="accent1"/>
        </w:rPr>
        <w:t>A. Bütçe Giderleri</w:t>
      </w:r>
    </w:p>
    <w:p w:rsidR="00033EF4" w:rsidRPr="00033EF4" w:rsidRDefault="00033EF4" w:rsidP="00033EF4">
      <w:pPr>
        <w:rPr>
          <w:rFonts w:ascii="Times New Roman" w:hAnsi="Times New Roman" w:cs="Times New Roman"/>
        </w:rPr>
      </w:pPr>
      <w:r>
        <w:rPr>
          <w:rFonts w:ascii="Times New Roman" w:hAnsi="Times New Roman" w:cs="Times New Roman"/>
          <w:b/>
          <w:color w:val="4F81BD" w:themeColor="accent1"/>
        </w:rPr>
        <w:tab/>
      </w:r>
      <w:r w:rsidRPr="00033EF4">
        <w:rPr>
          <w:rFonts w:ascii="Times New Roman" w:hAnsi="Times New Roman" w:cs="Times New Roman"/>
        </w:rPr>
        <w:t xml:space="preserve">2014 yılı başlangıç bütçesi </w:t>
      </w:r>
      <w:r w:rsidR="004B27CC">
        <w:rPr>
          <w:rFonts w:ascii="Times New Roman" w:hAnsi="Times New Roman" w:cs="Times New Roman"/>
        </w:rPr>
        <w:t>20</w:t>
      </w:r>
      <w:r w:rsidRPr="00033EF4">
        <w:rPr>
          <w:rFonts w:ascii="Times New Roman" w:hAnsi="Times New Roman" w:cs="Times New Roman"/>
        </w:rPr>
        <w:t>.</w:t>
      </w:r>
      <w:r w:rsidR="004B27CC">
        <w:rPr>
          <w:rFonts w:ascii="Times New Roman" w:hAnsi="Times New Roman" w:cs="Times New Roman"/>
        </w:rPr>
        <w:t>5</w:t>
      </w:r>
      <w:r w:rsidRPr="00033EF4">
        <w:rPr>
          <w:rFonts w:ascii="Times New Roman" w:hAnsi="Times New Roman" w:cs="Times New Roman"/>
        </w:rPr>
        <w:t>00.000,00.-TL olup, izleyen yıllar bütçeleri için %4 büyüme öngörülmüştür. Ancak 201</w:t>
      </w:r>
      <w:r w:rsidR="004B27CC">
        <w:rPr>
          <w:rFonts w:ascii="Times New Roman" w:hAnsi="Times New Roman" w:cs="Times New Roman"/>
        </w:rPr>
        <w:t>5</w:t>
      </w:r>
      <w:r w:rsidRPr="00033EF4">
        <w:rPr>
          <w:rFonts w:ascii="Times New Roman" w:hAnsi="Times New Roman" w:cs="Times New Roman"/>
        </w:rPr>
        <w:t xml:space="preserve"> mali yılına ait giderlerde kullanılmak üze</w:t>
      </w:r>
      <w:r w:rsidR="004B27CC">
        <w:rPr>
          <w:rFonts w:ascii="Times New Roman" w:hAnsi="Times New Roman" w:cs="Times New Roman"/>
        </w:rPr>
        <w:t>re idaremiz başlangıç bütçesi 26</w:t>
      </w:r>
      <w:r w:rsidRPr="00033EF4">
        <w:rPr>
          <w:rFonts w:ascii="Times New Roman" w:hAnsi="Times New Roman" w:cs="Times New Roman"/>
        </w:rPr>
        <w:t>.500.000,00.-TL olarak belirlenmiştir.</w:t>
      </w:r>
    </w:p>
    <w:p w:rsidR="00033EF4" w:rsidRDefault="004B27CC" w:rsidP="00033EF4">
      <w:pPr>
        <w:rPr>
          <w:rFonts w:ascii="Times New Roman" w:hAnsi="Times New Roman" w:cs="Times New Roman"/>
        </w:rPr>
      </w:pPr>
      <w:r>
        <w:rPr>
          <w:rFonts w:ascii="Times New Roman" w:hAnsi="Times New Roman" w:cs="Times New Roman"/>
        </w:rPr>
        <w:tab/>
        <w:t>2014</w:t>
      </w:r>
      <w:r w:rsidR="00033EF4" w:rsidRPr="00033EF4">
        <w:rPr>
          <w:rFonts w:ascii="Times New Roman" w:hAnsi="Times New Roman" w:cs="Times New Roman"/>
        </w:rPr>
        <w:t xml:space="preserve"> yılında kurum dışı aktarmalarla eklenen tahsisi mahiyett</w:t>
      </w:r>
      <w:r>
        <w:rPr>
          <w:rFonts w:ascii="Times New Roman" w:hAnsi="Times New Roman" w:cs="Times New Roman"/>
        </w:rPr>
        <w:t>e ödeneklerle birlikte toplam 86</w:t>
      </w:r>
      <w:r w:rsidR="00033EF4" w:rsidRPr="00033EF4">
        <w:rPr>
          <w:rFonts w:ascii="Times New Roman" w:hAnsi="Times New Roman" w:cs="Times New Roman"/>
        </w:rPr>
        <w:t>.</w:t>
      </w:r>
      <w:r>
        <w:rPr>
          <w:rFonts w:ascii="Times New Roman" w:hAnsi="Times New Roman" w:cs="Times New Roman"/>
        </w:rPr>
        <w:t>564</w:t>
      </w:r>
      <w:r w:rsidR="00033EF4" w:rsidRPr="00033EF4">
        <w:rPr>
          <w:rFonts w:ascii="Times New Roman" w:hAnsi="Times New Roman" w:cs="Times New Roman"/>
        </w:rPr>
        <w:t>.</w:t>
      </w:r>
      <w:r>
        <w:rPr>
          <w:rFonts w:ascii="Times New Roman" w:hAnsi="Times New Roman" w:cs="Times New Roman"/>
        </w:rPr>
        <w:t>031</w:t>
      </w:r>
      <w:r w:rsidR="00033EF4" w:rsidRPr="00033EF4">
        <w:rPr>
          <w:rFonts w:ascii="Times New Roman" w:hAnsi="Times New Roman" w:cs="Times New Roman"/>
        </w:rPr>
        <w:t>,</w:t>
      </w:r>
      <w:r>
        <w:rPr>
          <w:rFonts w:ascii="Times New Roman" w:hAnsi="Times New Roman" w:cs="Times New Roman"/>
        </w:rPr>
        <w:t>81</w:t>
      </w:r>
      <w:r w:rsidR="00033EF4" w:rsidRPr="00033EF4">
        <w:rPr>
          <w:rFonts w:ascii="Times New Roman" w:hAnsi="Times New Roman" w:cs="Times New Roman"/>
        </w:rPr>
        <w:t>.-TL gider gerçekleşmesi olmuştur.</w:t>
      </w:r>
    </w:p>
    <w:tbl>
      <w:tblPr>
        <w:tblStyle w:val="TabloKlavuzu"/>
        <w:tblW w:w="946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Layout w:type="fixed"/>
        <w:tblLook w:val="04A0" w:firstRow="1" w:lastRow="0" w:firstColumn="1" w:lastColumn="0" w:noHBand="0" w:noVBand="1"/>
      </w:tblPr>
      <w:tblGrid>
        <w:gridCol w:w="3227"/>
        <w:gridCol w:w="1984"/>
        <w:gridCol w:w="1701"/>
        <w:gridCol w:w="1701"/>
        <w:gridCol w:w="851"/>
      </w:tblGrid>
      <w:tr w:rsidR="004B27CC" w:rsidRPr="00480B62" w:rsidTr="005124DA">
        <w:trPr>
          <w:jc w:val="center"/>
        </w:trPr>
        <w:tc>
          <w:tcPr>
            <w:tcW w:w="9464" w:type="dxa"/>
            <w:gridSpan w:val="5"/>
            <w:shd w:val="clear" w:color="auto" w:fill="1F497D" w:themeFill="text2"/>
          </w:tcPr>
          <w:p w:rsidR="004B27CC" w:rsidRPr="00480B62" w:rsidRDefault="004B27CC" w:rsidP="005124DA">
            <w:pPr>
              <w:jc w:val="center"/>
              <w:rPr>
                <w:rFonts w:eastAsia="Calibri" w:cstheme="minorHAnsi"/>
                <w:b/>
                <w:color w:val="FFC000"/>
                <w:sz w:val="24"/>
                <w:szCs w:val="24"/>
                <w:highlight w:val="cyan"/>
              </w:rPr>
            </w:pPr>
            <w:r w:rsidRPr="00480B62">
              <w:rPr>
                <w:rFonts w:eastAsia="Calibri" w:cstheme="minorHAnsi"/>
                <w:b/>
                <w:color w:val="FFC000"/>
                <w:sz w:val="24"/>
                <w:szCs w:val="24"/>
              </w:rPr>
              <w:t xml:space="preserve">2014 Gerçekleşmeleri İle 2015 Başlangıç Ödeneği Gelişimi </w:t>
            </w:r>
          </w:p>
        </w:tc>
      </w:tr>
      <w:tr w:rsidR="004B27CC" w:rsidRPr="00480B62" w:rsidTr="005124DA">
        <w:trPr>
          <w:trHeight w:val="816"/>
          <w:jc w:val="center"/>
        </w:trPr>
        <w:tc>
          <w:tcPr>
            <w:tcW w:w="3227" w:type="dxa"/>
            <w:shd w:val="clear" w:color="auto" w:fill="95B3D7" w:themeFill="accent1" w:themeFillTint="99"/>
            <w:vAlign w:val="center"/>
          </w:tcPr>
          <w:p w:rsidR="004B27CC" w:rsidRPr="00480B62" w:rsidRDefault="004B27CC" w:rsidP="005124DA">
            <w:pPr>
              <w:jc w:val="center"/>
              <w:rPr>
                <w:rFonts w:eastAsia="Calibri" w:cstheme="minorHAnsi"/>
                <w:b/>
              </w:rPr>
            </w:pPr>
            <w:r w:rsidRPr="00480B62">
              <w:rPr>
                <w:rFonts w:eastAsia="Calibri" w:cstheme="minorHAnsi"/>
                <w:b/>
              </w:rPr>
              <w:t>Bütçe Tertibi</w:t>
            </w:r>
          </w:p>
        </w:tc>
        <w:tc>
          <w:tcPr>
            <w:tcW w:w="1984" w:type="dxa"/>
            <w:shd w:val="clear" w:color="auto" w:fill="95B3D7" w:themeFill="accent1" w:themeFillTint="99"/>
            <w:vAlign w:val="center"/>
          </w:tcPr>
          <w:p w:rsidR="004B27CC" w:rsidRPr="00480B62" w:rsidRDefault="004B27CC" w:rsidP="005124DA">
            <w:pPr>
              <w:jc w:val="center"/>
              <w:rPr>
                <w:rFonts w:eastAsia="Calibri" w:cstheme="minorHAnsi"/>
                <w:b/>
              </w:rPr>
            </w:pPr>
            <w:r w:rsidRPr="00480B62">
              <w:rPr>
                <w:rFonts w:eastAsia="Calibri" w:cstheme="minorHAnsi"/>
                <w:b/>
              </w:rPr>
              <w:t>2014 Gider Gerçekleşmeleri</w:t>
            </w:r>
          </w:p>
        </w:tc>
        <w:tc>
          <w:tcPr>
            <w:tcW w:w="1701" w:type="dxa"/>
            <w:shd w:val="clear" w:color="auto" w:fill="95B3D7" w:themeFill="accent1" w:themeFillTint="99"/>
          </w:tcPr>
          <w:p w:rsidR="004B27CC" w:rsidRPr="00480B62" w:rsidRDefault="004B27CC" w:rsidP="005124DA">
            <w:pPr>
              <w:jc w:val="center"/>
              <w:rPr>
                <w:rFonts w:eastAsia="Calibri" w:cstheme="minorHAnsi"/>
                <w:b/>
              </w:rPr>
            </w:pPr>
            <w:r w:rsidRPr="00480B62">
              <w:rPr>
                <w:rFonts w:eastAsia="Calibri" w:cstheme="minorHAnsi"/>
                <w:b/>
              </w:rPr>
              <w:t>2014</w:t>
            </w:r>
          </w:p>
          <w:p w:rsidR="004B27CC" w:rsidRPr="00480B62" w:rsidRDefault="004B27CC" w:rsidP="005124DA">
            <w:pPr>
              <w:jc w:val="center"/>
              <w:rPr>
                <w:rFonts w:eastAsia="Calibri" w:cstheme="minorHAnsi"/>
                <w:b/>
              </w:rPr>
            </w:pPr>
            <w:r w:rsidRPr="00480B62">
              <w:rPr>
                <w:rFonts w:eastAsia="Calibri" w:cstheme="minorHAnsi"/>
                <w:b/>
              </w:rPr>
              <w:t>Başlangıç Ödeneği</w:t>
            </w:r>
          </w:p>
        </w:tc>
        <w:tc>
          <w:tcPr>
            <w:tcW w:w="1701" w:type="dxa"/>
            <w:shd w:val="clear" w:color="auto" w:fill="95B3D7" w:themeFill="accent1" w:themeFillTint="99"/>
          </w:tcPr>
          <w:p w:rsidR="004B27CC" w:rsidRPr="00480B62" w:rsidRDefault="004B27CC" w:rsidP="005124DA">
            <w:pPr>
              <w:jc w:val="center"/>
              <w:rPr>
                <w:rFonts w:eastAsia="Calibri" w:cstheme="minorHAnsi"/>
                <w:b/>
              </w:rPr>
            </w:pPr>
            <w:r w:rsidRPr="00480B62">
              <w:rPr>
                <w:rFonts w:eastAsia="Calibri" w:cstheme="minorHAnsi"/>
                <w:b/>
              </w:rPr>
              <w:t xml:space="preserve">2015 </w:t>
            </w:r>
          </w:p>
          <w:p w:rsidR="004B27CC" w:rsidRPr="00480B62" w:rsidRDefault="004B27CC" w:rsidP="005124DA">
            <w:pPr>
              <w:jc w:val="center"/>
              <w:rPr>
                <w:rFonts w:eastAsia="Calibri" w:cstheme="minorHAnsi"/>
                <w:b/>
              </w:rPr>
            </w:pPr>
            <w:r w:rsidRPr="00480B62">
              <w:rPr>
                <w:rFonts w:eastAsia="Calibri" w:cstheme="minorHAnsi"/>
                <w:b/>
              </w:rPr>
              <w:t>Başlangıç</w:t>
            </w:r>
          </w:p>
          <w:p w:rsidR="004B27CC" w:rsidRPr="00480B62" w:rsidRDefault="004B27CC" w:rsidP="005124DA">
            <w:pPr>
              <w:jc w:val="center"/>
              <w:rPr>
                <w:rFonts w:eastAsia="Calibri" w:cstheme="minorHAnsi"/>
                <w:b/>
              </w:rPr>
            </w:pPr>
            <w:r w:rsidRPr="00480B62">
              <w:rPr>
                <w:rFonts w:eastAsia="Calibri" w:cstheme="minorHAnsi"/>
                <w:b/>
              </w:rPr>
              <w:t>Ödeneği</w:t>
            </w:r>
          </w:p>
        </w:tc>
        <w:tc>
          <w:tcPr>
            <w:tcW w:w="851" w:type="dxa"/>
            <w:shd w:val="clear" w:color="auto" w:fill="95B3D7" w:themeFill="accent1" w:themeFillTint="99"/>
            <w:vAlign w:val="center"/>
          </w:tcPr>
          <w:p w:rsidR="004B27CC" w:rsidRPr="00480B62" w:rsidRDefault="004B27CC" w:rsidP="005124DA">
            <w:pPr>
              <w:jc w:val="center"/>
              <w:rPr>
                <w:rFonts w:eastAsia="Calibri" w:cstheme="minorHAnsi"/>
                <w:b/>
              </w:rPr>
            </w:pPr>
            <w:r w:rsidRPr="00480B62">
              <w:rPr>
                <w:rFonts w:eastAsia="Calibri" w:cstheme="minorHAnsi"/>
                <w:b/>
              </w:rPr>
              <w:t>Artış Oran</w:t>
            </w:r>
          </w:p>
          <w:p w:rsidR="004B27CC" w:rsidRPr="00480B62" w:rsidRDefault="004B27CC" w:rsidP="005124DA">
            <w:pPr>
              <w:jc w:val="center"/>
              <w:rPr>
                <w:rFonts w:eastAsia="Calibri" w:cstheme="minorHAnsi"/>
                <w:b/>
              </w:rPr>
            </w:pPr>
            <w:r w:rsidRPr="00480B62">
              <w:rPr>
                <w:rFonts w:eastAsia="Calibri" w:cstheme="minorHAnsi"/>
                <w:b/>
              </w:rPr>
              <w:t>(%)</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01.Personel Giderleri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cstheme="minorHAnsi"/>
                <w:bCs/>
                <w:iCs/>
              </w:rPr>
              <w:t>18.829.159,07</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5.048.630,00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5.751.248,00</w:t>
            </w:r>
          </w:p>
        </w:tc>
        <w:tc>
          <w:tcPr>
            <w:tcW w:w="851" w:type="dxa"/>
            <w:shd w:val="clear" w:color="auto" w:fill="B8CCE4" w:themeFill="accent1" w:themeFillTint="66"/>
            <w:vAlign w:val="center"/>
          </w:tcPr>
          <w:p w:rsidR="004B27CC" w:rsidRPr="00480B62" w:rsidRDefault="00BB3BA4" w:rsidP="005124DA">
            <w:pPr>
              <w:jc w:val="right"/>
              <w:rPr>
                <w:rFonts w:eastAsia="Calibri" w:cstheme="minorHAnsi"/>
              </w:rPr>
            </w:pPr>
            <w:r>
              <w:rPr>
                <w:rFonts w:eastAsia="Calibri" w:cstheme="minorHAnsi"/>
              </w:rPr>
              <w:t>13,91</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02.SGK Devlet Primi Giderleri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cstheme="minorHAnsi"/>
              </w:rPr>
              <w:t>3.037.233,94</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760.583,00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675.781,00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-11,15</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03.Mal ve Hizmet Alımı Giderleri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eastAsia="Calibri" w:cstheme="minorHAnsi"/>
              </w:rPr>
              <w:t>18.393.114,54</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6.833.910,00</w:t>
            </w:r>
          </w:p>
        </w:tc>
        <w:tc>
          <w:tcPr>
            <w:tcW w:w="1701" w:type="dxa"/>
            <w:shd w:val="clear" w:color="auto" w:fill="B8CCE4" w:themeFill="accent1" w:themeFillTint="66"/>
          </w:tcPr>
          <w:p w:rsidR="004B27CC" w:rsidRPr="00480B62" w:rsidRDefault="00760A0D" w:rsidP="00760A0D">
            <w:pPr>
              <w:jc w:val="right"/>
              <w:rPr>
                <w:rFonts w:eastAsia="Calibri" w:cstheme="minorHAnsi"/>
              </w:rPr>
            </w:pPr>
            <w:r>
              <w:rPr>
                <w:rFonts w:eastAsia="Calibri" w:cstheme="minorHAnsi"/>
              </w:rPr>
              <w:t>9.130.600,00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33,60</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04.Faiz Giderleri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Pr>
                <w:rFonts w:eastAsia="Calibri" w:cstheme="minorHAnsi"/>
              </w:rPr>
              <w:t>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0,00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0,00</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05.Cari Transferler</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eastAsia="Calibri" w:cstheme="minorHAnsi"/>
              </w:rPr>
              <w:t>1.101.402,29</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649.050,00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2.104.943,00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224,3</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06.Sermaye Giderleri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eastAsia="Calibri" w:cstheme="minorHAnsi"/>
              </w:rPr>
              <w:t>44.920.030,36</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5.556.351,00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6.838.235,00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23,07</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07.Sermaye Transferleri</w:t>
            </w:r>
          </w:p>
        </w:tc>
        <w:tc>
          <w:tcPr>
            <w:tcW w:w="1984" w:type="dxa"/>
            <w:shd w:val="clear" w:color="auto" w:fill="B8CCE4" w:themeFill="accent1" w:themeFillTint="66"/>
          </w:tcPr>
          <w:p w:rsidR="004B27CC" w:rsidRPr="00480B62" w:rsidRDefault="00480B62" w:rsidP="005124DA">
            <w:pPr>
              <w:jc w:val="right"/>
              <w:rPr>
                <w:rFonts w:eastAsia="Calibri" w:cstheme="minorHAnsi"/>
              </w:rPr>
            </w:pPr>
            <w:r w:rsidRPr="00480B62">
              <w:rPr>
                <w:rFonts w:eastAsia="Calibri" w:cstheme="minorHAnsi"/>
              </w:rPr>
              <w:t>283.091,61</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300.000,00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500.000,00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66,66</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08.Borç Verme</w:t>
            </w:r>
          </w:p>
        </w:tc>
        <w:tc>
          <w:tcPr>
            <w:tcW w:w="1984" w:type="dxa"/>
            <w:shd w:val="clear" w:color="auto" w:fill="B8CCE4" w:themeFill="accent1" w:themeFillTint="66"/>
          </w:tcPr>
          <w:p w:rsidR="004B27CC" w:rsidRPr="00480B62" w:rsidRDefault="00480B62" w:rsidP="005124DA">
            <w:pPr>
              <w:jc w:val="right"/>
              <w:rPr>
                <w:rFonts w:eastAsia="Calibri" w:cstheme="minorHAnsi"/>
              </w:rPr>
            </w:pPr>
            <w:r>
              <w:rPr>
                <w:rFonts w:eastAsia="Calibri" w:cstheme="minorHAnsi"/>
              </w:rPr>
              <w:t>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0,00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0,00</w:t>
            </w:r>
          </w:p>
        </w:tc>
      </w:tr>
      <w:tr w:rsidR="004B27CC" w:rsidRPr="00480B62" w:rsidTr="005124DA">
        <w:trPr>
          <w:jc w:val="center"/>
        </w:trPr>
        <w:tc>
          <w:tcPr>
            <w:tcW w:w="3227" w:type="dxa"/>
            <w:shd w:val="clear" w:color="auto" w:fill="B8CCE4" w:themeFill="accent1" w:themeFillTint="66"/>
          </w:tcPr>
          <w:p w:rsidR="004B27CC" w:rsidRPr="00480B62" w:rsidRDefault="004B27CC" w:rsidP="005124DA">
            <w:pPr>
              <w:jc w:val="both"/>
              <w:rPr>
                <w:rFonts w:eastAsia="Calibri" w:cstheme="minorHAnsi"/>
                <w:b/>
              </w:rPr>
            </w:pPr>
            <w:r w:rsidRPr="00480B62">
              <w:rPr>
                <w:rFonts w:eastAsia="Calibri" w:cstheme="minorHAnsi"/>
                <w:b/>
              </w:rPr>
              <w:t>09.Yedek Ödenekler</w:t>
            </w:r>
          </w:p>
        </w:tc>
        <w:tc>
          <w:tcPr>
            <w:tcW w:w="1984" w:type="dxa"/>
            <w:shd w:val="clear" w:color="auto" w:fill="B8CCE4" w:themeFill="accent1" w:themeFillTint="66"/>
          </w:tcPr>
          <w:p w:rsidR="00480B62" w:rsidRPr="00480B62" w:rsidRDefault="00480B62" w:rsidP="00480B62">
            <w:pPr>
              <w:jc w:val="right"/>
              <w:rPr>
                <w:rFonts w:eastAsia="Calibri" w:cstheme="minorHAnsi"/>
              </w:rPr>
            </w:pPr>
            <w:r>
              <w:rPr>
                <w:rFonts w:eastAsia="Calibri" w:cstheme="minorHAnsi"/>
              </w:rPr>
              <w:t>0,00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1.351.476,00</w:t>
            </w:r>
          </w:p>
        </w:tc>
        <w:tc>
          <w:tcPr>
            <w:tcW w:w="1701" w:type="dxa"/>
            <w:shd w:val="clear" w:color="auto" w:fill="B8CCE4" w:themeFill="accent1" w:themeFillTint="66"/>
          </w:tcPr>
          <w:p w:rsidR="004B27CC" w:rsidRPr="00480B62" w:rsidRDefault="00760A0D" w:rsidP="005124DA">
            <w:pPr>
              <w:jc w:val="right"/>
              <w:rPr>
                <w:rFonts w:eastAsia="Calibri" w:cstheme="minorHAnsi"/>
              </w:rPr>
            </w:pPr>
            <w:r>
              <w:rPr>
                <w:rFonts w:eastAsia="Calibri" w:cstheme="minorHAnsi"/>
              </w:rPr>
              <w:t>1.499.193,00</w:t>
            </w:r>
          </w:p>
        </w:tc>
        <w:tc>
          <w:tcPr>
            <w:tcW w:w="851" w:type="dxa"/>
            <w:shd w:val="clear" w:color="auto" w:fill="B8CCE4" w:themeFill="accent1" w:themeFillTint="66"/>
            <w:vAlign w:val="center"/>
          </w:tcPr>
          <w:p w:rsidR="004B27CC" w:rsidRPr="00480B62" w:rsidRDefault="00A03ECE" w:rsidP="005124DA">
            <w:pPr>
              <w:jc w:val="right"/>
              <w:rPr>
                <w:rFonts w:eastAsia="Calibri" w:cstheme="minorHAnsi"/>
              </w:rPr>
            </w:pPr>
            <w:r>
              <w:rPr>
                <w:rFonts w:eastAsia="Calibri" w:cstheme="minorHAnsi"/>
              </w:rPr>
              <w:t>10,93</w:t>
            </w:r>
          </w:p>
        </w:tc>
      </w:tr>
      <w:tr w:rsidR="004B27CC" w:rsidRPr="00480B62" w:rsidTr="005124DA">
        <w:trPr>
          <w:jc w:val="center"/>
        </w:trPr>
        <w:tc>
          <w:tcPr>
            <w:tcW w:w="3227" w:type="dxa"/>
            <w:shd w:val="clear" w:color="auto" w:fill="FF0000"/>
            <w:vAlign w:val="center"/>
          </w:tcPr>
          <w:p w:rsidR="004B27CC" w:rsidRPr="00480B62" w:rsidRDefault="004B27CC" w:rsidP="005124DA">
            <w:pPr>
              <w:jc w:val="center"/>
              <w:rPr>
                <w:rFonts w:eastAsia="Calibri" w:cstheme="minorHAnsi"/>
                <w:b/>
                <w:color w:val="FFFF00"/>
                <w:sz w:val="24"/>
                <w:szCs w:val="24"/>
              </w:rPr>
            </w:pPr>
            <w:r w:rsidRPr="00480B62">
              <w:rPr>
                <w:rFonts w:eastAsia="Calibri" w:cstheme="minorHAnsi"/>
                <w:b/>
                <w:color w:val="FFFF00"/>
                <w:sz w:val="24"/>
                <w:szCs w:val="24"/>
              </w:rPr>
              <w:t>TOPLAM</w:t>
            </w:r>
          </w:p>
        </w:tc>
        <w:tc>
          <w:tcPr>
            <w:tcW w:w="1984" w:type="dxa"/>
            <w:shd w:val="clear" w:color="auto" w:fill="FF0000"/>
            <w:vAlign w:val="center"/>
          </w:tcPr>
          <w:p w:rsidR="004B27CC" w:rsidRPr="00480B62" w:rsidRDefault="00480B62" w:rsidP="005124DA">
            <w:pPr>
              <w:jc w:val="right"/>
              <w:rPr>
                <w:rFonts w:eastAsia="Calibri" w:cstheme="minorHAnsi"/>
                <w:b/>
                <w:color w:val="FFFF00"/>
              </w:rPr>
            </w:pPr>
            <w:r>
              <w:rPr>
                <w:rFonts w:eastAsia="Calibri" w:cstheme="minorHAnsi"/>
                <w:b/>
                <w:color w:val="FFFF00"/>
              </w:rPr>
              <w:fldChar w:fldCharType="begin"/>
            </w:r>
            <w:r>
              <w:rPr>
                <w:rFonts w:eastAsia="Calibri" w:cstheme="minorHAnsi"/>
                <w:b/>
                <w:color w:val="FFFF00"/>
              </w:rPr>
              <w:instrText xml:space="preserve"> =SUM(ABOVE) </w:instrText>
            </w:r>
            <w:r>
              <w:rPr>
                <w:rFonts w:eastAsia="Calibri" w:cstheme="minorHAnsi"/>
                <w:b/>
                <w:color w:val="FFFF00"/>
              </w:rPr>
              <w:fldChar w:fldCharType="separate"/>
            </w:r>
            <w:r>
              <w:rPr>
                <w:rFonts w:eastAsia="Calibri" w:cstheme="minorHAnsi"/>
                <w:b/>
                <w:noProof/>
                <w:color w:val="FFFF00"/>
              </w:rPr>
              <w:t>86.564.031,81</w:t>
            </w:r>
            <w:r>
              <w:rPr>
                <w:rFonts w:eastAsia="Calibri" w:cstheme="minorHAnsi"/>
                <w:b/>
                <w:color w:val="FFFF00"/>
              </w:rPr>
              <w:fldChar w:fldCharType="end"/>
            </w:r>
          </w:p>
        </w:tc>
        <w:tc>
          <w:tcPr>
            <w:tcW w:w="1701" w:type="dxa"/>
            <w:shd w:val="clear" w:color="auto" w:fill="FF0000"/>
            <w:vAlign w:val="center"/>
          </w:tcPr>
          <w:p w:rsidR="004B27CC" w:rsidRPr="00480B62" w:rsidRDefault="00760A0D" w:rsidP="005124DA">
            <w:pPr>
              <w:jc w:val="right"/>
              <w:rPr>
                <w:rFonts w:eastAsia="Calibri" w:cstheme="minorHAnsi"/>
                <w:b/>
                <w:color w:val="FFFF00"/>
              </w:rPr>
            </w:pPr>
            <w:r>
              <w:rPr>
                <w:rFonts w:eastAsia="Calibri" w:cstheme="minorHAnsi"/>
                <w:b/>
                <w:color w:val="FFFF00"/>
              </w:rPr>
              <w:fldChar w:fldCharType="begin"/>
            </w:r>
            <w:r>
              <w:rPr>
                <w:rFonts w:eastAsia="Calibri" w:cstheme="minorHAnsi"/>
                <w:b/>
                <w:color w:val="FFFF00"/>
              </w:rPr>
              <w:instrText xml:space="preserve"> =SUM(ABOVE) </w:instrText>
            </w:r>
            <w:r>
              <w:rPr>
                <w:rFonts w:eastAsia="Calibri" w:cstheme="minorHAnsi"/>
                <w:b/>
                <w:color w:val="FFFF00"/>
              </w:rPr>
              <w:fldChar w:fldCharType="separate"/>
            </w:r>
            <w:r>
              <w:rPr>
                <w:rFonts w:eastAsia="Calibri" w:cstheme="minorHAnsi"/>
                <w:b/>
                <w:noProof/>
                <w:color w:val="FFFF00"/>
              </w:rPr>
              <w:t>20.500.000</w:t>
            </w:r>
            <w:r>
              <w:rPr>
                <w:rFonts w:eastAsia="Calibri" w:cstheme="minorHAnsi"/>
                <w:b/>
                <w:color w:val="FFFF00"/>
              </w:rPr>
              <w:fldChar w:fldCharType="end"/>
            </w:r>
            <w:r>
              <w:rPr>
                <w:rFonts w:eastAsia="Calibri" w:cstheme="minorHAnsi"/>
                <w:b/>
                <w:color w:val="FFFF00"/>
              </w:rPr>
              <w:t>,00</w:t>
            </w:r>
          </w:p>
        </w:tc>
        <w:tc>
          <w:tcPr>
            <w:tcW w:w="1701" w:type="dxa"/>
            <w:shd w:val="clear" w:color="auto" w:fill="FF0000"/>
            <w:vAlign w:val="center"/>
          </w:tcPr>
          <w:p w:rsidR="004B27CC" w:rsidRPr="00480B62" w:rsidRDefault="00760A0D" w:rsidP="005124DA">
            <w:pPr>
              <w:jc w:val="right"/>
              <w:rPr>
                <w:rFonts w:eastAsia="Calibri" w:cstheme="minorHAnsi"/>
                <w:b/>
                <w:color w:val="FFFF00"/>
              </w:rPr>
            </w:pPr>
            <w:r>
              <w:rPr>
                <w:rFonts w:eastAsia="Calibri" w:cstheme="minorHAnsi"/>
                <w:b/>
                <w:color w:val="FFFF00"/>
              </w:rPr>
              <w:fldChar w:fldCharType="begin"/>
            </w:r>
            <w:r>
              <w:rPr>
                <w:rFonts w:eastAsia="Calibri" w:cstheme="minorHAnsi"/>
                <w:b/>
                <w:color w:val="FFFF00"/>
              </w:rPr>
              <w:instrText xml:space="preserve"> =SUM(ABOVE) </w:instrText>
            </w:r>
            <w:r>
              <w:rPr>
                <w:rFonts w:eastAsia="Calibri" w:cstheme="minorHAnsi"/>
                <w:b/>
                <w:color w:val="FFFF00"/>
              </w:rPr>
              <w:fldChar w:fldCharType="separate"/>
            </w:r>
            <w:r>
              <w:rPr>
                <w:rFonts w:eastAsia="Calibri" w:cstheme="minorHAnsi"/>
                <w:b/>
                <w:noProof/>
                <w:color w:val="FFFF00"/>
              </w:rPr>
              <w:t>26.500.000</w:t>
            </w:r>
            <w:r>
              <w:rPr>
                <w:rFonts w:eastAsia="Calibri" w:cstheme="minorHAnsi"/>
                <w:b/>
                <w:color w:val="FFFF00"/>
              </w:rPr>
              <w:fldChar w:fldCharType="end"/>
            </w:r>
            <w:r>
              <w:rPr>
                <w:rFonts w:eastAsia="Calibri" w:cstheme="minorHAnsi"/>
                <w:b/>
                <w:color w:val="FFFF00"/>
              </w:rPr>
              <w:t>,00</w:t>
            </w:r>
          </w:p>
        </w:tc>
        <w:tc>
          <w:tcPr>
            <w:tcW w:w="851" w:type="dxa"/>
            <w:shd w:val="clear" w:color="auto" w:fill="FF0000"/>
            <w:vAlign w:val="center"/>
          </w:tcPr>
          <w:p w:rsidR="004B27CC" w:rsidRPr="00480B62" w:rsidRDefault="00A03ECE" w:rsidP="005124DA">
            <w:pPr>
              <w:jc w:val="right"/>
              <w:rPr>
                <w:rFonts w:eastAsia="Calibri" w:cstheme="minorHAnsi"/>
                <w:b/>
                <w:color w:val="FFFF00"/>
              </w:rPr>
            </w:pPr>
            <w:r>
              <w:rPr>
                <w:rFonts w:eastAsia="Calibri" w:cstheme="minorHAnsi"/>
                <w:b/>
                <w:color w:val="FFFF00"/>
              </w:rPr>
              <w:t>29,26</w:t>
            </w:r>
          </w:p>
        </w:tc>
      </w:tr>
    </w:tbl>
    <w:p w:rsidR="004B27CC" w:rsidRPr="00033EF4" w:rsidRDefault="004B27CC" w:rsidP="00033EF4">
      <w:pPr>
        <w:rPr>
          <w:rFonts w:ascii="Times New Roman" w:hAnsi="Times New Roman" w:cs="Times New Roman"/>
        </w:rPr>
      </w:pPr>
    </w:p>
    <w:p w:rsidR="002B28A1" w:rsidRDefault="00F83982" w:rsidP="00033EF4">
      <w:pPr>
        <w:rPr>
          <w:rFonts w:ascii="Times New Roman" w:hAnsi="Times New Roman" w:cs="Times New Roman"/>
          <w:b/>
        </w:rPr>
      </w:pPr>
      <w:r>
        <w:rPr>
          <w:rFonts w:ascii="Times New Roman" w:hAnsi="Times New Roman" w:cs="Times New Roman"/>
          <w:b/>
          <w:noProof/>
          <w:lang w:eastAsia="tr-TR"/>
        </w:rPr>
        <w:drawing>
          <wp:inline distT="0" distB="0" distL="0" distR="0">
            <wp:extent cx="5762625" cy="3200400"/>
            <wp:effectExtent l="0" t="0" r="9525"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B28A1" w:rsidRDefault="002B28A1">
      <w:pPr>
        <w:rPr>
          <w:rFonts w:ascii="Times New Roman" w:hAnsi="Times New Roman" w:cs="Times New Roman"/>
          <w:b/>
        </w:rPr>
      </w:pPr>
      <w:r>
        <w:rPr>
          <w:rFonts w:ascii="Times New Roman" w:hAnsi="Times New Roman" w:cs="Times New Roman"/>
          <w:b/>
        </w:rPr>
        <w:br w:type="page"/>
      </w:r>
    </w:p>
    <w:p w:rsidR="00033EF4" w:rsidRDefault="0031405C" w:rsidP="002B28A1">
      <w:pPr>
        <w:ind w:firstLine="708"/>
        <w:jc w:val="both"/>
        <w:rPr>
          <w:rFonts w:ascii="Times New Roman" w:hAnsi="Times New Roman" w:cs="Times New Roman"/>
        </w:rPr>
      </w:pPr>
      <w:r>
        <w:rPr>
          <w:rFonts w:ascii="Times New Roman" w:hAnsi="Times New Roman" w:cs="Times New Roman"/>
        </w:rPr>
        <w:lastRenderedPageBreak/>
        <w:t>2014</w:t>
      </w:r>
      <w:r w:rsidR="002B28A1" w:rsidRPr="002B28A1">
        <w:rPr>
          <w:rFonts w:ascii="Times New Roman" w:hAnsi="Times New Roman" w:cs="Times New Roman"/>
        </w:rPr>
        <w:t xml:space="preserve"> Mali Yılı Ocak–Haziran dönemi bütçe gider gerçekleşmeleri, Bütçe Giderlerinin Gelişimi Tablosunda da görüldüğü gibi toplam </w:t>
      </w:r>
      <w:r w:rsidRPr="0031405C">
        <w:rPr>
          <w:rFonts w:ascii="Times New Roman" w:hAnsi="Times New Roman" w:cs="Times New Roman"/>
        </w:rPr>
        <w:t>86.564.031,81</w:t>
      </w:r>
      <w:r w:rsidR="002B28A1" w:rsidRPr="002B28A1">
        <w:rPr>
          <w:rFonts w:ascii="Times New Roman" w:hAnsi="Times New Roman" w:cs="Times New Roman"/>
        </w:rPr>
        <w:t>.</w:t>
      </w:r>
      <w:r>
        <w:rPr>
          <w:rFonts w:ascii="Times New Roman" w:hAnsi="Times New Roman" w:cs="Times New Roman"/>
        </w:rPr>
        <w:t>-TL olarak gerçekleşmiştir. 2014</w:t>
      </w:r>
      <w:r w:rsidR="002B28A1" w:rsidRPr="002B28A1">
        <w:rPr>
          <w:rFonts w:ascii="Times New Roman" w:hAnsi="Times New Roman" w:cs="Times New Roman"/>
        </w:rPr>
        <w:t xml:space="preserve"> yılsonu gerçekleşmelerinin </w:t>
      </w:r>
      <w:r w:rsidR="003A7F8F" w:rsidRPr="003A7F8F">
        <w:rPr>
          <w:rFonts w:ascii="Times New Roman" w:hAnsi="Times New Roman" w:cs="Times New Roman"/>
        </w:rPr>
        <w:t>%4</w:t>
      </w:r>
      <w:r w:rsidR="002B28A1" w:rsidRPr="003A7F8F">
        <w:rPr>
          <w:rFonts w:ascii="Times New Roman" w:hAnsi="Times New Roman" w:cs="Times New Roman"/>
        </w:rPr>
        <w:t>9,</w:t>
      </w:r>
      <w:r w:rsidR="003A7F8F" w:rsidRPr="003A7F8F">
        <w:rPr>
          <w:rFonts w:ascii="Times New Roman" w:hAnsi="Times New Roman" w:cs="Times New Roman"/>
        </w:rPr>
        <w:t>8</w:t>
      </w:r>
      <w:r w:rsidR="002B28A1" w:rsidRPr="003A7F8F">
        <w:rPr>
          <w:rFonts w:ascii="Times New Roman" w:hAnsi="Times New Roman" w:cs="Times New Roman"/>
        </w:rPr>
        <w:t>9’u</w:t>
      </w:r>
      <w:r w:rsidR="002B28A1" w:rsidRPr="002B28A1">
        <w:rPr>
          <w:rFonts w:ascii="Times New Roman" w:hAnsi="Times New Roman" w:cs="Times New Roman"/>
        </w:rPr>
        <w:t xml:space="preserve"> Ocak–Haziran döneminde gerçekleşmiştir. 201</w:t>
      </w:r>
      <w:r>
        <w:rPr>
          <w:rFonts w:ascii="Times New Roman" w:hAnsi="Times New Roman" w:cs="Times New Roman"/>
        </w:rPr>
        <w:t>5</w:t>
      </w:r>
      <w:r w:rsidR="002B28A1" w:rsidRPr="002B28A1">
        <w:rPr>
          <w:rFonts w:ascii="Times New Roman" w:hAnsi="Times New Roman" w:cs="Times New Roman"/>
        </w:rPr>
        <w:t xml:space="preserve"> Mali Yılı Ocak–Haziran dönemi için ilk altı aylık bütçe giderleri toplamı ise </w:t>
      </w:r>
      <w:r w:rsidR="007E285A" w:rsidRPr="007E285A">
        <w:rPr>
          <w:rFonts w:ascii="Times New Roman" w:hAnsi="Times New Roman" w:cs="Times New Roman"/>
        </w:rPr>
        <w:t>35.118.597,97</w:t>
      </w:r>
      <w:r w:rsidR="002B28A1" w:rsidRPr="003A7F8F">
        <w:rPr>
          <w:rFonts w:ascii="Times New Roman" w:hAnsi="Times New Roman" w:cs="Times New Roman"/>
        </w:rPr>
        <w:t>.-TL</w:t>
      </w:r>
      <w:r w:rsidR="002B28A1" w:rsidRPr="002B28A1">
        <w:rPr>
          <w:rFonts w:ascii="Times New Roman" w:hAnsi="Times New Roman" w:cs="Times New Roman"/>
        </w:rPr>
        <w:t xml:space="preserve"> olarak gerçekleşmiş olup, bu dönemde bütçenin kullanım oranı </w:t>
      </w:r>
      <w:r w:rsidR="002B28A1" w:rsidRPr="003A7F8F">
        <w:rPr>
          <w:rFonts w:ascii="Times New Roman" w:hAnsi="Times New Roman" w:cs="Times New Roman"/>
        </w:rPr>
        <w:t xml:space="preserve">% </w:t>
      </w:r>
      <w:r w:rsidR="003A7F8F" w:rsidRPr="003A7F8F">
        <w:rPr>
          <w:rFonts w:ascii="Times New Roman" w:hAnsi="Times New Roman" w:cs="Times New Roman"/>
        </w:rPr>
        <w:t>132</w:t>
      </w:r>
      <w:r w:rsidR="002B28A1" w:rsidRPr="003A7F8F">
        <w:rPr>
          <w:rFonts w:ascii="Times New Roman" w:hAnsi="Times New Roman" w:cs="Times New Roman"/>
        </w:rPr>
        <w:t>,</w:t>
      </w:r>
      <w:r w:rsidR="003A7F8F" w:rsidRPr="003A7F8F">
        <w:rPr>
          <w:rFonts w:ascii="Times New Roman" w:hAnsi="Times New Roman" w:cs="Times New Roman"/>
        </w:rPr>
        <w:t>53</w:t>
      </w:r>
      <w:r w:rsidR="002B28A1" w:rsidRPr="002B28A1">
        <w:rPr>
          <w:rFonts w:ascii="Times New Roman" w:hAnsi="Times New Roman" w:cs="Times New Roman"/>
        </w:rPr>
        <w:t xml:space="preserve"> olmuştur. Bu oran tahsisli mahiyette olan harcamalarında bütçe gideri sayılmasından</w:t>
      </w:r>
      <w:r>
        <w:rPr>
          <w:rFonts w:ascii="Times New Roman" w:hAnsi="Times New Roman" w:cs="Times New Roman"/>
        </w:rPr>
        <w:t xml:space="preserve"> kaynaklı ortaya çıkmıştır. 2014</w:t>
      </w:r>
      <w:r w:rsidR="002B28A1" w:rsidRPr="002B28A1">
        <w:rPr>
          <w:rFonts w:ascii="Times New Roman" w:hAnsi="Times New Roman" w:cs="Times New Roman"/>
        </w:rPr>
        <w:t xml:space="preserve"> ve 201</w:t>
      </w:r>
      <w:r>
        <w:rPr>
          <w:rFonts w:ascii="Times New Roman" w:hAnsi="Times New Roman" w:cs="Times New Roman"/>
        </w:rPr>
        <w:t>5</w:t>
      </w:r>
      <w:r w:rsidR="002B28A1" w:rsidRPr="002B28A1">
        <w:rPr>
          <w:rFonts w:ascii="Times New Roman" w:hAnsi="Times New Roman" w:cs="Times New Roman"/>
        </w:rPr>
        <w:t xml:space="preserve"> yılları Haziran sonu itibariyle gider gerçekleşme toplamları karşılaştırıldığında, giderlerde </w:t>
      </w:r>
      <w:r w:rsidR="002B28A1" w:rsidRPr="00262E13">
        <w:rPr>
          <w:rFonts w:ascii="Times New Roman" w:hAnsi="Times New Roman" w:cs="Times New Roman"/>
        </w:rPr>
        <w:t xml:space="preserve">% </w:t>
      </w:r>
      <w:r w:rsidR="00262E13">
        <w:rPr>
          <w:rFonts w:ascii="Times New Roman" w:hAnsi="Times New Roman" w:cs="Times New Roman"/>
        </w:rPr>
        <w:t>-18</w:t>
      </w:r>
      <w:r w:rsidR="002B28A1" w:rsidRPr="00262E13">
        <w:rPr>
          <w:rFonts w:ascii="Times New Roman" w:hAnsi="Times New Roman" w:cs="Times New Roman"/>
        </w:rPr>
        <w:t>,</w:t>
      </w:r>
      <w:r w:rsidR="00262E13">
        <w:rPr>
          <w:rFonts w:ascii="Times New Roman" w:hAnsi="Times New Roman" w:cs="Times New Roman"/>
        </w:rPr>
        <w:t>68</w:t>
      </w:r>
      <w:r w:rsidR="002B28A1" w:rsidRPr="002B28A1">
        <w:rPr>
          <w:rFonts w:ascii="Times New Roman" w:hAnsi="Times New Roman" w:cs="Times New Roman"/>
        </w:rPr>
        <w:t xml:space="preserve"> oranında bir </w:t>
      </w:r>
      <w:r w:rsidR="00262E13">
        <w:rPr>
          <w:rFonts w:ascii="Times New Roman" w:hAnsi="Times New Roman" w:cs="Times New Roman"/>
        </w:rPr>
        <w:t>azalış</w:t>
      </w:r>
      <w:r w:rsidR="00FF5BF2">
        <w:rPr>
          <w:rFonts w:ascii="Times New Roman" w:hAnsi="Times New Roman" w:cs="Times New Roman"/>
        </w:rPr>
        <w:t xml:space="preserve"> olduğu görülmektedir. 2014</w:t>
      </w:r>
      <w:r w:rsidR="002B28A1" w:rsidRPr="002B28A1">
        <w:rPr>
          <w:rFonts w:ascii="Times New Roman" w:hAnsi="Times New Roman" w:cs="Times New Roman"/>
        </w:rPr>
        <w:t xml:space="preserve"> v</w:t>
      </w:r>
      <w:r w:rsidR="00FF5BF2">
        <w:rPr>
          <w:rFonts w:ascii="Times New Roman" w:hAnsi="Times New Roman" w:cs="Times New Roman"/>
        </w:rPr>
        <w:t>e 2015</w:t>
      </w:r>
      <w:r w:rsidR="002B28A1" w:rsidRPr="002B28A1">
        <w:rPr>
          <w:rFonts w:ascii="Times New Roman" w:hAnsi="Times New Roman" w:cs="Times New Roman"/>
        </w:rPr>
        <w:t xml:space="preserve"> yılları ödeneklerin Ocak–Haziran dönemi sonu itibariyle fiili gerçekleşmelerine ilişkin ayrıntılı veriler aşağıdaki tabloda gösterilmiştir.</w:t>
      </w:r>
    </w:p>
    <w:tbl>
      <w:tblPr>
        <w:tblStyle w:val="TabloKlavuzu1"/>
        <w:tblW w:w="10589" w:type="dxa"/>
        <w:jc w:val="center"/>
        <w:tblInd w:w="-7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2"/>
        <w:gridCol w:w="1701"/>
        <w:gridCol w:w="1516"/>
        <w:gridCol w:w="1559"/>
        <w:gridCol w:w="1560"/>
        <w:gridCol w:w="850"/>
        <w:gridCol w:w="851"/>
        <w:gridCol w:w="850"/>
      </w:tblGrid>
      <w:tr w:rsidR="00BE6F21" w:rsidRPr="00FA39EB" w:rsidTr="005124DA">
        <w:trPr>
          <w:jc w:val="center"/>
        </w:trPr>
        <w:tc>
          <w:tcPr>
            <w:tcW w:w="10589" w:type="dxa"/>
            <w:gridSpan w:val="8"/>
            <w:shd w:val="clear" w:color="auto" w:fill="1F497D" w:themeFill="text2"/>
          </w:tcPr>
          <w:p w:rsidR="00BE6F21" w:rsidRPr="00FA39EB" w:rsidRDefault="00BE6F21" w:rsidP="005124DA">
            <w:pPr>
              <w:jc w:val="center"/>
              <w:rPr>
                <w:rFonts w:ascii="Calibri" w:eastAsia="Calibri" w:hAnsi="Calibri" w:cs="Times New Roman"/>
                <w:b/>
                <w:color w:val="FFC000"/>
                <w:sz w:val="24"/>
                <w:szCs w:val="24"/>
              </w:rPr>
            </w:pPr>
            <w:r>
              <w:rPr>
                <w:rFonts w:ascii="Calibri" w:eastAsia="Calibri" w:hAnsi="Calibri" w:cs="Times New Roman"/>
                <w:b/>
                <w:color w:val="FFC000"/>
                <w:sz w:val="24"/>
                <w:szCs w:val="24"/>
              </w:rPr>
              <w:t>2014</w:t>
            </w:r>
            <w:r w:rsidRPr="00FA39EB">
              <w:rPr>
                <w:rFonts w:ascii="Calibri" w:eastAsia="Calibri" w:hAnsi="Calibri" w:cs="Times New Roman"/>
                <w:b/>
                <w:color w:val="FFC000"/>
                <w:sz w:val="24"/>
                <w:szCs w:val="24"/>
              </w:rPr>
              <w:t xml:space="preserve"> ve 201</w:t>
            </w:r>
            <w:r>
              <w:rPr>
                <w:rFonts w:ascii="Calibri" w:eastAsia="Calibri" w:hAnsi="Calibri" w:cs="Times New Roman"/>
                <w:b/>
                <w:color w:val="FFC000"/>
                <w:sz w:val="24"/>
                <w:szCs w:val="24"/>
              </w:rPr>
              <w:t>5</w:t>
            </w:r>
            <w:r w:rsidRPr="00FA39EB">
              <w:rPr>
                <w:rFonts w:ascii="Calibri" w:eastAsia="Calibri" w:hAnsi="Calibri" w:cs="Times New Roman"/>
                <w:b/>
                <w:color w:val="FFC000"/>
                <w:sz w:val="24"/>
                <w:szCs w:val="24"/>
              </w:rPr>
              <w:t xml:space="preserve"> Yılları Ocak-Haziran Dönemi Bütçe Giderleri Gerçekleşmeleri</w:t>
            </w:r>
          </w:p>
        </w:tc>
      </w:tr>
      <w:tr w:rsidR="00BE6F21" w:rsidRPr="00FA39EB" w:rsidTr="005124DA">
        <w:trPr>
          <w:trHeight w:val="270"/>
          <w:jc w:val="center"/>
        </w:trPr>
        <w:tc>
          <w:tcPr>
            <w:tcW w:w="1702" w:type="dxa"/>
            <w:vMerge w:val="restart"/>
            <w:shd w:val="clear" w:color="auto" w:fill="95B3D7" w:themeFill="accent1" w:themeFillTint="99"/>
            <w:vAlign w:val="center"/>
          </w:tcPr>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Bütçe Tertibi</w:t>
            </w:r>
          </w:p>
        </w:tc>
        <w:tc>
          <w:tcPr>
            <w:tcW w:w="1701" w:type="dxa"/>
            <w:vMerge w:val="restart"/>
            <w:shd w:val="clear" w:color="auto" w:fill="95B3D7" w:themeFill="accent1" w:themeFillTint="99"/>
            <w:vAlign w:val="center"/>
          </w:tcPr>
          <w:p w:rsidR="00BE6F21" w:rsidRPr="00FA39EB" w:rsidRDefault="00BE6F21" w:rsidP="005124DA">
            <w:pPr>
              <w:jc w:val="center"/>
              <w:rPr>
                <w:rFonts w:ascii="Calibri" w:eastAsia="Calibri" w:hAnsi="Calibri" w:cs="Times New Roman"/>
                <w:b/>
                <w:sz w:val="18"/>
                <w:szCs w:val="18"/>
              </w:rPr>
            </w:pPr>
            <w:r>
              <w:rPr>
                <w:rFonts w:ascii="Calibri" w:eastAsia="Calibri" w:hAnsi="Calibri" w:cs="Times New Roman"/>
                <w:b/>
                <w:sz w:val="18"/>
                <w:szCs w:val="18"/>
              </w:rPr>
              <w:t>2014</w:t>
            </w:r>
            <w:r w:rsidRPr="00FA39EB">
              <w:rPr>
                <w:rFonts w:ascii="Calibri" w:eastAsia="Calibri" w:hAnsi="Calibri" w:cs="Times New Roman"/>
                <w:b/>
                <w:sz w:val="18"/>
                <w:szCs w:val="18"/>
              </w:rPr>
              <w:t xml:space="preserve"> Gider Gerçekleştirmeleri</w:t>
            </w:r>
          </w:p>
        </w:tc>
        <w:tc>
          <w:tcPr>
            <w:tcW w:w="1516" w:type="dxa"/>
            <w:vMerge w:val="restart"/>
            <w:shd w:val="clear" w:color="auto" w:fill="95B3D7" w:themeFill="accent1" w:themeFillTint="99"/>
            <w:vAlign w:val="center"/>
          </w:tcPr>
          <w:p w:rsidR="00BE6F21" w:rsidRPr="00FA39EB" w:rsidRDefault="00BE6F21" w:rsidP="005124DA">
            <w:pPr>
              <w:jc w:val="center"/>
              <w:rPr>
                <w:rFonts w:ascii="Calibri" w:eastAsia="Calibri" w:hAnsi="Calibri" w:cs="Times New Roman"/>
                <w:b/>
                <w:sz w:val="20"/>
                <w:szCs w:val="20"/>
              </w:rPr>
            </w:pPr>
            <w:r>
              <w:rPr>
                <w:rFonts w:ascii="Calibri" w:eastAsia="Calibri" w:hAnsi="Calibri" w:cs="Times New Roman"/>
                <w:b/>
                <w:sz w:val="20"/>
                <w:szCs w:val="20"/>
              </w:rPr>
              <w:t>2015</w:t>
            </w:r>
            <w:r w:rsidRPr="00FA39EB">
              <w:rPr>
                <w:rFonts w:ascii="Calibri" w:eastAsia="Calibri" w:hAnsi="Calibri" w:cs="Times New Roman"/>
                <w:b/>
                <w:sz w:val="20"/>
                <w:szCs w:val="20"/>
              </w:rPr>
              <w:t xml:space="preserve"> Başlangıç Ödeneği</w:t>
            </w:r>
          </w:p>
        </w:tc>
        <w:tc>
          <w:tcPr>
            <w:tcW w:w="5670" w:type="dxa"/>
            <w:gridSpan w:val="5"/>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Gider Gerçekleşmeleri</w:t>
            </w:r>
          </w:p>
        </w:tc>
      </w:tr>
      <w:tr w:rsidR="00BE6F21" w:rsidRPr="00FA39EB" w:rsidTr="005124DA">
        <w:trPr>
          <w:trHeight w:val="270"/>
          <w:jc w:val="center"/>
        </w:trPr>
        <w:tc>
          <w:tcPr>
            <w:tcW w:w="1702"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sz w:val="20"/>
                <w:szCs w:val="20"/>
              </w:rPr>
            </w:pPr>
          </w:p>
        </w:tc>
        <w:tc>
          <w:tcPr>
            <w:tcW w:w="1701"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sz w:val="20"/>
                <w:szCs w:val="20"/>
              </w:rPr>
            </w:pPr>
          </w:p>
        </w:tc>
        <w:tc>
          <w:tcPr>
            <w:tcW w:w="1516"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sz w:val="20"/>
                <w:szCs w:val="20"/>
              </w:rPr>
            </w:pPr>
          </w:p>
        </w:tc>
        <w:tc>
          <w:tcPr>
            <w:tcW w:w="3119" w:type="dxa"/>
            <w:gridSpan w:val="2"/>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Ocak-Haziran Dönemi</w:t>
            </w:r>
          </w:p>
        </w:tc>
        <w:tc>
          <w:tcPr>
            <w:tcW w:w="1701" w:type="dxa"/>
            <w:gridSpan w:val="2"/>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Oran %</w:t>
            </w:r>
          </w:p>
        </w:tc>
        <w:tc>
          <w:tcPr>
            <w:tcW w:w="850" w:type="dxa"/>
            <w:vMerge w:val="restart"/>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Artış</w:t>
            </w:r>
          </w:p>
          <w:p w:rsidR="00BE6F21" w:rsidRPr="00FA39EB" w:rsidRDefault="00BE6F21" w:rsidP="005124DA">
            <w:pPr>
              <w:jc w:val="center"/>
              <w:rPr>
                <w:rFonts w:ascii="Calibri" w:eastAsia="Calibri" w:hAnsi="Calibri" w:cs="Times New Roman"/>
                <w:b/>
                <w:sz w:val="20"/>
                <w:szCs w:val="20"/>
              </w:rPr>
            </w:pPr>
            <w:r w:rsidRPr="00FA39EB">
              <w:rPr>
                <w:rFonts w:ascii="Calibri" w:eastAsia="Calibri" w:hAnsi="Calibri" w:cs="Times New Roman"/>
                <w:b/>
                <w:sz w:val="20"/>
                <w:szCs w:val="20"/>
              </w:rPr>
              <w:t xml:space="preserve">Oranı </w:t>
            </w:r>
          </w:p>
        </w:tc>
      </w:tr>
      <w:tr w:rsidR="00BE6F21" w:rsidRPr="00FA39EB" w:rsidTr="005124DA">
        <w:trPr>
          <w:trHeight w:val="270"/>
          <w:jc w:val="center"/>
        </w:trPr>
        <w:tc>
          <w:tcPr>
            <w:tcW w:w="1702"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rPr>
            </w:pPr>
          </w:p>
        </w:tc>
        <w:tc>
          <w:tcPr>
            <w:tcW w:w="1701"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rPr>
            </w:pPr>
          </w:p>
        </w:tc>
        <w:tc>
          <w:tcPr>
            <w:tcW w:w="1516" w:type="dxa"/>
            <w:vMerge/>
            <w:shd w:val="clear" w:color="auto" w:fill="95B3D7" w:themeFill="accent1" w:themeFillTint="99"/>
            <w:vAlign w:val="center"/>
          </w:tcPr>
          <w:p w:rsidR="00BE6F21" w:rsidRPr="00FA39EB" w:rsidRDefault="00BE6F21" w:rsidP="005124DA">
            <w:pPr>
              <w:jc w:val="center"/>
              <w:rPr>
                <w:rFonts w:ascii="Calibri" w:eastAsia="Calibri" w:hAnsi="Calibri" w:cs="Times New Roman"/>
                <w:b/>
              </w:rPr>
            </w:pPr>
          </w:p>
        </w:tc>
        <w:tc>
          <w:tcPr>
            <w:tcW w:w="1559" w:type="dxa"/>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Pr>
                <w:rFonts w:ascii="Calibri" w:eastAsia="Calibri" w:hAnsi="Calibri" w:cs="Times New Roman"/>
                <w:b/>
                <w:sz w:val="20"/>
                <w:szCs w:val="20"/>
              </w:rPr>
              <w:t>2014</w:t>
            </w:r>
          </w:p>
        </w:tc>
        <w:tc>
          <w:tcPr>
            <w:tcW w:w="1560" w:type="dxa"/>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Pr>
                <w:rFonts w:ascii="Calibri" w:eastAsia="Calibri" w:hAnsi="Calibri" w:cs="Times New Roman"/>
                <w:b/>
                <w:sz w:val="20"/>
                <w:szCs w:val="20"/>
              </w:rPr>
              <w:t>2015</w:t>
            </w:r>
          </w:p>
        </w:tc>
        <w:tc>
          <w:tcPr>
            <w:tcW w:w="850" w:type="dxa"/>
            <w:shd w:val="clear" w:color="auto" w:fill="95B3D7" w:themeFill="accent1" w:themeFillTint="99"/>
          </w:tcPr>
          <w:p w:rsidR="00BE6F21" w:rsidRPr="00FA39EB" w:rsidRDefault="00BE6F21" w:rsidP="00BE6F21">
            <w:pPr>
              <w:jc w:val="center"/>
              <w:rPr>
                <w:rFonts w:ascii="Calibri" w:eastAsia="Calibri" w:hAnsi="Calibri" w:cs="Times New Roman"/>
                <w:b/>
                <w:sz w:val="20"/>
                <w:szCs w:val="20"/>
              </w:rPr>
            </w:pPr>
            <w:r w:rsidRPr="00C036CB">
              <w:rPr>
                <w:rFonts w:ascii="Calibri" w:eastAsia="Calibri" w:hAnsi="Calibri" w:cs="Times New Roman"/>
                <w:b/>
                <w:sz w:val="20"/>
                <w:szCs w:val="20"/>
              </w:rPr>
              <w:t>201</w:t>
            </w:r>
            <w:r>
              <w:rPr>
                <w:rFonts w:ascii="Calibri" w:eastAsia="Calibri" w:hAnsi="Calibri" w:cs="Times New Roman"/>
                <w:b/>
                <w:sz w:val="20"/>
                <w:szCs w:val="20"/>
              </w:rPr>
              <w:t>4</w:t>
            </w:r>
          </w:p>
        </w:tc>
        <w:tc>
          <w:tcPr>
            <w:tcW w:w="851" w:type="dxa"/>
            <w:shd w:val="clear" w:color="auto" w:fill="95B3D7" w:themeFill="accent1" w:themeFillTint="99"/>
          </w:tcPr>
          <w:p w:rsidR="00BE6F21" w:rsidRPr="00FA39EB" w:rsidRDefault="00BE6F21" w:rsidP="005124DA">
            <w:pPr>
              <w:jc w:val="center"/>
              <w:rPr>
                <w:rFonts w:ascii="Calibri" w:eastAsia="Calibri" w:hAnsi="Calibri" w:cs="Times New Roman"/>
                <w:b/>
                <w:sz w:val="20"/>
                <w:szCs w:val="20"/>
              </w:rPr>
            </w:pPr>
            <w:r>
              <w:rPr>
                <w:rFonts w:ascii="Calibri" w:eastAsia="Calibri" w:hAnsi="Calibri" w:cs="Times New Roman"/>
                <w:b/>
                <w:sz w:val="20"/>
                <w:szCs w:val="20"/>
              </w:rPr>
              <w:t>2015</w:t>
            </w:r>
          </w:p>
        </w:tc>
        <w:tc>
          <w:tcPr>
            <w:tcW w:w="850" w:type="dxa"/>
            <w:vMerge/>
            <w:shd w:val="clear" w:color="auto" w:fill="95B3D7" w:themeFill="accent1" w:themeFillTint="99"/>
          </w:tcPr>
          <w:p w:rsidR="00BE6F21" w:rsidRPr="00FA39EB" w:rsidRDefault="00BE6F21" w:rsidP="005124DA">
            <w:pPr>
              <w:jc w:val="both"/>
              <w:rPr>
                <w:rFonts w:ascii="Calibri" w:eastAsia="Calibri" w:hAnsi="Calibri" w:cs="Times New Roman"/>
                <w:sz w:val="20"/>
                <w:szCs w:val="20"/>
              </w:rPr>
            </w:pP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 xml:space="preserve">01.Personel </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Giderleri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cstheme="minorHAnsi"/>
                <w:bCs/>
                <w:iCs/>
              </w:rPr>
              <w:t>18.829.159,07</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5.751.248,00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9.270.950,46</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9.086.175,20</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49,23</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157,98</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-1,99</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02.SGK Devlet Primi Giderleri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cstheme="minorHAnsi"/>
              </w:rPr>
              <w:t>3.037.233,94</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675.781,00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1.475.253,33</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1.318.071,87</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48,57</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195,04</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-10,65</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03.Mal ve Hizmet Alım Giderleri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eastAsia="Calibri" w:cstheme="minorHAnsi"/>
              </w:rPr>
              <w:t>18.393.114,54</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9.130.600,00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9.561.841,11</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8.401.633,69</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51,98</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92,01</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-12,13</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04.Faiz</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Giderleri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0,00</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0,00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0,00</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0,00</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05.Cari</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Transferler</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eastAsia="Calibri" w:cstheme="minorHAnsi"/>
              </w:rPr>
              <w:t>1.101.402,29</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2.104.943,00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617.234,36</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2.321.092,26</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56,04</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110,26</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276,04</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06.Sermaye</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Giderleri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eastAsia="Calibri" w:cstheme="minorHAnsi"/>
              </w:rPr>
              <w:t>44.920.030,36</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6.838.235,00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22.172.515,69</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13.792.972,90</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49,35</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201,70</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-37,79</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07.Sermaye</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 xml:space="preserve"> Transferleri</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sidRPr="00480B62">
              <w:rPr>
                <w:rFonts w:eastAsia="Calibri" w:cstheme="minorHAnsi"/>
              </w:rPr>
              <w:t>283.091,61</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500.000,00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89.106,93</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sidRPr="00D71475">
              <w:rPr>
                <w:rFonts w:ascii="Calibri" w:eastAsia="Calibri" w:hAnsi="Calibri" w:cs="Times New Roman"/>
              </w:rPr>
              <w:t>198.652,05</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31,47</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39,73</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122,93</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08.Borç</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Verme</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0,00</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0,00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0,00</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0,00</w:t>
            </w:r>
          </w:p>
        </w:tc>
      </w:tr>
      <w:tr w:rsidR="00BE6F21" w:rsidRPr="00FA39EB" w:rsidTr="00BE6F21">
        <w:trPr>
          <w:jc w:val="center"/>
        </w:trPr>
        <w:tc>
          <w:tcPr>
            <w:tcW w:w="1702" w:type="dxa"/>
            <w:shd w:val="clear" w:color="auto" w:fill="B8CCE4" w:themeFill="accent1" w:themeFillTint="66"/>
          </w:tcPr>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09.Yedek</w:t>
            </w:r>
          </w:p>
          <w:p w:rsidR="00BE6F21" w:rsidRPr="00FA39EB" w:rsidRDefault="00BE6F21" w:rsidP="005124DA">
            <w:pPr>
              <w:rPr>
                <w:rFonts w:ascii="Calibri" w:eastAsia="Calibri" w:hAnsi="Calibri" w:cs="Times New Roman"/>
                <w:b/>
                <w:sz w:val="20"/>
                <w:szCs w:val="20"/>
              </w:rPr>
            </w:pPr>
            <w:r w:rsidRPr="00FA39EB">
              <w:rPr>
                <w:rFonts w:ascii="Calibri" w:eastAsia="Calibri" w:hAnsi="Calibri" w:cs="Times New Roman"/>
                <w:b/>
                <w:sz w:val="20"/>
                <w:szCs w:val="20"/>
              </w:rPr>
              <w:t>Ödenekler</w:t>
            </w:r>
          </w:p>
        </w:tc>
        <w:tc>
          <w:tcPr>
            <w:tcW w:w="1701"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0,00</w:t>
            </w:r>
          </w:p>
        </w:tc>
        <w:tc>
          <w:tcPr>
            <w:tcW w:w="1516" w:type="dxa"/>
            <w:shd w:val="clear" w:color="auto" w:fill="B8CCE4" w:themeFill="accent1" w:themeFillTint="66"/>
            <w:vAlign w:val="center"/>
          </w:tcPr>
          <w:p w:rsidR="00BE6F21" w:rsidRPr="00480B62" w:rsidRDefault="00BE6F21" w:rsidP="00BE6F21">
            <w:pPr>
              <w:jc w:val="right"/>
              <w:rPr>
                <w:rFonts w:eastAsia="Calibri" w:cstheme="minorHAnsi"/>
              </w:rPr>
            </w:pPr>
            <w:r>
              <w:rPr>
                <w:rFonts w:eastAsia="Calibri" w:cstheme="minorHAnsi"/>
              </w:rPr>
              <w:t>1.499.193,00</w:t>
            </w:r>
          </w:p>
        </w:tc>
        <w:tc>
          <w:tcPr>
            <w:tcW w:w="1559" w:type="dxa"/>
            <w:shd w:val="clear" w:color="auto" w:fill="B8CCE4" w:themeFill="accent1" w:themeFillTint="66"/>
            <w:vAlign w:val="center"/>
          </w:tcPr>
          <w:p w:rsidR="00BE6F21" w:rsidRPr="00FA39EB" w:rsidRDefault="00BE6F21" w:rsidP="005124DA">
            <w:pPr>
              <w:jc w:val="right"/>
              <w:rPr>
                <w:rFonts w:ascii="Calibri" w:eastAsia="Calibri" w:hAnsi="Calibri" w:cs="Times New Roman"/>
              </w:rPr>
            </w:pPr>
            <w:r>
              <w:rPr>
                <w:rFonts w:ascii="Calibri" w:eastAsia="Calibri" w:hAnsi="Calibri" w:cs="Times New Roman"/>
              </w:rPr>
              <w:t>0,00</w:t>
            </w:r>
          </w:p>
        </w:tc>
        <w:tc>
          <w:tcPr>
            <w:tcW w:w="1560" w:type="dxa"/>
            <w:shd w:val="clear" w:color="auto" w:fill="B8CCE4" w:themeFill="accent1" w:themeFillTint="66"/>
            <w:vAlign w:val="center"/>
          </w:tcPr>
          <w:p w:rsidR="00BE6F21" w:rsidRPr="00FA39EB" w:rsidRDefault="00D71475"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1" w:type="dxa"/>
            <w:shd w:val="clear" w:color="auto" w:fill="B8CCE4" w:themeFill="accent1" w:themeFillTint="66"/>
            <w:vAlign w:val="center"/>
          </w:tcPr>
          <w:p w:rsidR="00BE6F21" w:rsidRPr="00FA39EB" w:rsidRDefault="003A7F8F" w:rsidP="005124DA">
            <w:pPr>
              <w:jc w:val="right"/>
              <w:rPr>
                <w:rFonts w:ascii="Calibri" w:eastAsia="Calibri" w:hAnsi="Calibri" w:cs="Times New Roman"/>
              </w:rPr>
            </w:pPr>
            <w:r>
              <w:rPr>
                <w:rFonts w:ascii="Calibri" w:eastAsia="Calibri" w:hAnsi="Calibri" w:cs="Times New Roman"/>
              </w:rPr>
              <w:t>0,00</w:t>
            </w:r>
          </w:p>
        </w:tc>
        <w:tc>
          <w:tcPr>
            <w:tcW w:w="850" w:type="dxa"/>
            <w:shd w:val="clear" w:color="auto" w:fill="B8CCE4" w:themeFill="accent1" w:themeFillTint="66"/>
            <w:vAlign w:val="center"/>
          </w:tcPr>
          <w:p w:rsidR="00BE6F21" w:rsidRPr="00FA39EB" w:rsidRDefault="00262E13" w:rsidP="005124DA">
            <w:pPr>
              <w:jc w:val="right"/>
              <w:rPr>
                <w:rFonts w:ascii="Calibri" w:eastAsia="Calibri" w:hAnsi="Calibri" w:cs="Times New Roman"/>
              </w:rPr>
            </w:pPr>
            <w:r>
              <w:rPr>
                <w:rFonts w:ascii="Calibri" w:eastAsia="Calibri" w:hAnsi="Calibri" w:cs="Times New Roman"/>
              </w:rPr>
              <w:t>0,00</w:t>
            </w:r>
          </w:p>
        </w:tc>
      </w:tr>
      <w:tr w:rsidR="00BE6F21" w:rsidRPr="00FA39EB" w:rsidTr="005124DA">
        <w:trPr>
          <w:jc w:val="center"/>
        </w:trPr>
        <w:tc>
          <w:tcPr>
            <w:tcW w:w="1702" w:type="dxa"/>
            <w:shd w:val="clear" w:color="auto" w:fill="FF0000"/>
            <w:vAlign w:val="center"/>
          </w:tcPr>
          <w:p w:rsidR="00BE6F21" w:rsidRPr="00FA39EB" w:rsidRDefault="00BE6F21" w:rsidP="005124DA">
            <w:pPr>
              <w:jc w:val="center"/>
              <w:rPr>
                <w:rFonts w:ascii="Calibri" w:eastAsia="Calibri" w:hAnsi="Calibri" w:cs="Times New Roman"/>
                <w:b/>
                <w:color w:val="FFFF00"/>
                <w:sz w:val="20"/>
                <w:szCs w:val="20"/>
              </w:rPr>
            </w:pPr>
            <w:r w:rsidRPr="00FA39EB">
              <w:rPr>
                <w:rFonts w:ascii="Calibri" w:eastAsia="Calibri" w:hAnsi="Calibri" w:cs="Times New Roman"/>
                <w:b/>
                <w:color w:val="FFFF00"/>
                <w:sz w:val="20"/>
                <w:szCs w:val="20"/>
              </w:rPr>
              <w:t>TOPLAM</w:t>
            </w:r>
          </w:p>
        </w:tc>
        <w:tc>
          <w:tcPr>
            <w:tcW w:w="1701" w:type="dxa"/>
            <w:shd w:val="clear" w:color="auto" w:fill="FF0000"/>
            <w:vAlign w:val="center"/>
          </w:tcPr>
          <w:p w:rsidR="00BE6F21" w:rsidRPr="00480B62" w:rsidRDefault="00BE6F21" w:rsidP="005124DA">
            <w:pPr>
              <w:jc w:val="right"/>
              <w:rPr>
                <w:rFonts w:eastAsia="Calibri" w:cstheme="minorHAnsi"/>
                <w:b/>
                <w:color w:val="FFFF00"/>
              </w:rPr>
            </w:pPr>
            <w:r>
              <w:rPr>
                <w:rFonts w:eastAsia="Calibri" w:cstheme="minorHAnsi"/>
                <w:b/>
                <w:color w:val="FFFF00"/>
              </w:rPr>
              <w:fldChar w:fldCharType="begin"/>
            </w:r>
            <w:r>
              <w:rPr>
                <w:rFonts w:eastAsia="Calibri" w:cstheme="minorHAnsi"/>
                <w:b/>
                <w:color w:val="FFFF00"/>
              </w:rPr>
              <w:instrText xml:space="preserve"> =SUM(ABOVE) </w:instrText>
            </w:r>
            <w:r>
              <w:rPr>
                <w:rFonts w:eastAsia="Calibri" w:cstheme="minorHAnsi"/>
                <w:b/>
                <w:color w:val="FFFF00"/>
              </w:rPr>
              <w:fldChar w:fldCharType="separate"/>
            </w:r>
            <w:r>
              <w:rPr>
                <w:rFonts w:eastAsia="Calibri" w:cstheme="minorHAnsi"/>
                <w:b/>
                <w:noProof/>
                <w:color w:val="FFFF00"/>
              </w:rPr>
              <w:t>86.564.031,81</w:t>
            </w:r>
            <w:r>
              <w:rPr>
                <w:rFonts w:eastAsia="Calibri" w:cstheme="minorHAnsi"/>
                <w:b/>
                <w:color w:val="FFFF00"/>
              </w:rPr>
              <w:fldChar w:fldCharType="end"/>
            </w:r>
          </w:p>
        </w:tc>
        <w:tc>
          <w:tcPr>
            <w:tcW w:w="1516" w:type="dxa"/>
            <w:shd w:val="clear" w:color="auto" w:fill="FF0000"/>
            <w:vAlign w:val="center"/>
          </w:tcPr>
          <w:p w:rsidR="00BE6F21" w:rsidRPr="00480B62" w:rsidRDefault="00BE6F21" w:rsidP="005124DA">
            <w:pPr>
              <w:jc w:val="right"/>
              <w:rPr>
                <w:rFonts w:eastAsia="Calibri" w:cstheme="minorHAnsi"/>
                <w:b/>
                <w:color w:val="FFFF00"/>
              </w:rPr>
            </w:pPr>
            <w:r>
              <w:rPr>
                <w:rFonts w:eastAsia="Calibri" w:cstheme="minorHAnsi"/>
                <w:b/>
                <w:color w:val="FFFF00"/>
              </w:rPr>
              <w:fldChar w:fldCharType="begin"/>
            </w:r>
            <w:r>
              <w:rPr>
                <w:rFonts w:eastAsia="Calibri" w:cstheme="minorHAnsi"/>
                <w:b/>
                <w:color w:val="FFFF00"/>
              </w:rPr>
              <w:instrText xml:space="preserve"> =SUM(ABOVE) </w:instrText>
            </w:r>
            <w:r>
              <w:rPr>
                <w:rFonts w:eastAsia="Calibri" w:cstheme="minorHAnsi"/>
                <w:b/>
                <w:color w:val="FFFF00"/>
              </w:rPr>
              <w:fldChar w:fldCharType="separate"/>
            </w:r>
            <w:r>
              <w:rPr>
                <w:rFonts w:eastAsia="Calibri" w:cstheme="minorHAnsi"/>
                <w:b/>
                <w:noProof/>
                <w:color w:val="FFFF00"/>
              </w:rPr>
              <w:t>26.500.000</w:t>
            </w:r>
            <w:r>
              <w:rPr>
                <w:rFonts w:eastAsia="Calibri" w:cstheme="minorHAnsi"/>
                <w:b/>
                <w:color w:val="FFFF00"/>
              </w:rPr>
              <w:fldChar w:fldCharType="end"/>
            </w:r>
            <w:r>
              <w:rPr>
                <w:rFonts w:eastAsia="Calibri" w:cstheme="minorHAnsi"/>
                <w:b/>
                <w:color w:val="FFFF00"/>
              </w:rPr>
              <w:t>,00</w:t>
            </w:r>
          </w:p>
        </w:tc>
        <w:tc>
          <w:tcPr>
            <w:tcW w:w="1559" w:type="dxa"/>
            <w:shd w:val="clear" w:color="auto" w:fill="FF0000"/>
            <w:vAlign w:val="center"/>
          </w:tcPr>
          <w:p w:rsidR="00BE6F21" w:rsidRPr="00FA39EB" w:rsidRDefault="00BE6F21" w:rsidP="005124DA">
            <w:pPr>
              <w:jc w:val="right"/>
              <w:rPr>
                <w:rFonts w:ascii="Calibri" w:eastAsia="Calibri" w:hAnsi="Calibri" w:cs="Times New Roman"/>
                <w:b/>
                <w:color w:val="FFFF00"/>
              </w:rPr>
            </w:pPr>
            <w:r w:rsidRPr="00C036CB">
              <w:rPr>
                <w:rFonts w:ascii="Calibri" w:eastAsia="Calibri" w:hAnsi="Calibri" w:cs="Times New Roman"/>
                <w:b/>
                <w:color w:val="FFFF00"/>
              </w:rPr>
              <w:fldChar w:fldCharType="begin"/>
            </w:r>
            <w:r w:rsidRPr="00C036CB">
              <w:rPr>
                <w:rFonts w:ascii="Calibri" w:eastAsia="Calibri" w:hAnsi="Calibri" w:cs="Times New Roman"/>
                <w:b/>
                <w:color w:val="FFFF00"/>
              </w:rPr>
              <w:instrText xml:space="preserve"> =SUM(ABOVE) </w:instrText>
            </w:r>
            <w:r w:rsidRPr="00C036CB">
              <w:rPr>
                <w:rFonts w:ascii="Calibri" w:eastAsia="Calibri" w:hAnsi="Calibri" w:cs="Times New Roman"/>
                <w:b/>
                <w:color w:val="FFFF00"/>
              </w:rPr>
              <w:fldChar w:fldCharType="separate"/>
            </w:r>
            <w:r w:rsidR="007E285A">
              <w:rPr>
                <w:rFonts w:ascii="Calibri" w:eastAsia="Calibri" w:hAnsi="Calibri" w:cs="Times New Roman"/>
                <w:b/>
                <w:noProof/>
                <w:color w:val="FFFF00"/>
              </w:rPr>
              <w:t>43.186.901</w:t>
            </w:r>
            <w:r w:rsidRPr="00C036CB">
              <w:rPr>
                <w:rFonts w:ascii="Calibri" w:eastAsia="Calibri" w:hAnsi="Calibri" w:cs="Times New Roman"/>
                <w:b/>
                <w:noProof/>
                <w:color w:val="FFFF00"/>
              </w:rPr>
              <w:t>,88</w:t>
            </w:r>
            <w:r w:rsidRPr="00C036CB">
              <w:rPr>
                <w:rFonts w:ascii="Calibri" w:eastAsia="Calibri" w:hAnsi="Calibri" w:cs="Times New Roman"/>
                <w:b/>
                <w:color w:val="FFFF00"/>
              </w:rPr>
              <w:fldChar w:fldCharType="end"/>
            </w:r>
          </w:p>
        </w:tc>
        <w:tc>
          <w:tcPr>
            <w:tcW w:w="1560" w:type="dxa"/>
            <w:shd w:val="clear" w:color="auto" w:fill="FF0000"/>
            <w:vAlign w:val="center"/>
          </w:tcPr>
          <w:p w:rsidR="00BE6F21" w:rsidRPr="00FA39EB" w:rsidRDefault="007E285A" w:rsidP="005124DA">
            <w:pPr>
              <w:jc w:val="right"/>
              <w:rPr>
                <w:rFonts w:ascii="Calibri" w:eastAsia="Calibri" w:hAnsi="Calibri" w:cs="Times New Roman"/>
                <w:b/>
                <w:color w:val="FFFF00"/>
              </w:rPr>
            </w:pPr>
            <w:r w:rsidRPr="007E285A">
              <w:rPr>
                <w:rFonts w:ascii="Calibri" w:eastAsia="Calibri" w:hAnsi="Calibri" w:cs="Times New Roman"/>
                <w:b/>
                <w:color w:val="FFFF00"/>
              </w:rPr>
              <w:t>35.118.597,97</w:t>
            </w:r>
          </w:p>
        </w:tc>
        <w:tc>
          <w:tcPr>
            <w:tcW w:w="850" w:type="dxa"/>
            <w:shd w:val="clear" w:color="auto" w:fill="FF0000"/>
            <w:vAlign w:val="center"/>
          </w:tcPr>
          <w:p w:rsidR="00BE6F21" w:rsidRPr="00FA39EB" w:rsidRDefault="003A7F8F" w:rsidP="005124DA">
            <w:pPr>
              <w:jc w:val="right"/>
              <w:rPr>
                <w:rFonts w:ascii="Calibri" w:eastAsia="Calibri" w:hAnsi="Calibri" w:cs="Times New Roman"/>
                <w:b/>
                <w:color w:val="FFFF00"/>
              </w:rPr>
            </w:pPr>
            <w:r>
              <w:rPr>
                <w:rFonts w:ascii="Calibri" w:eastAsia="Calibri" w:hAnsi="Calibri" w:cs="Times New Roman"/>
                <w:b/>
                <w:color w:val="FFFF00"/>
              </w:rPr>
              <w:t>49,89</w:t>
            </w:r>
          </w:p>
        </w:tc>
        <w:tc>
          <w:tcPr>
            <w:tcW w:w="851" w:type="dxa"/>
            <w:shd w:val="clear" w:color="auto" w:fill="FF0000"/>
            <w:vAlign w:val="center"/>
          </w:tcPr>
          <w:p w:rsidR="00BE6F21" w:rsidRPr="00FA39EB" w:rsidRDefault="003A7F8F" w:rsidP="005124DA">
            <w:pPr>
              <w:jc w:val="right"/>
              <w:rPr>
                <w:rFonts w:ascii="Calibri" w:eastAsia="Calibri" w:hAnsi="Calibri" w:cs="Times New Roman"/>
                <w:b/>
                <w:color w:val="FFFF00"/>
              </w:rPr>
            </w:pPr>
            <w:r>
              <w:rPr>
                <w:rFonts w:ascii="Calibri" w:eastAsia="Calibri" w:hAnsi="Calibri" w:cs="Times New Roman"/>
                <w:b/>
                <w:color w:val="FFFF00"/>
              </w:rPr>
              <w:t>132,53</w:t>
            </w:r>
          </w:p>
        </w:tc>
        <w:tc>
          <w:tcPr>
            <w:tcW w:w="850" w:type="dxa"/>
            <w:shd w:val="clear" w:color="auto" w:fill="FF0000"/>
            <w:vAlign w:val="center"/>
          </w:tcPr>
          <w:p w:rsidR="00BE6F21" w:rsidRPr="00FA39EB" w:rsidRDefault="00262E13" w:rsidP="005124DA">
            <w:pPr>
              <w:jc w:val="right"/>
              <w:rPr>
                <w:rFonts w:ascii="Calibri" w:eastAsia="Calibri" w:hAnsi="Calibri" w:cs="Times New Roman"/>
                <w:b/>
                <w:color w:val="FFFF00"/>
              </w:rPr>
            </w:pPr>
            <w:r>
              <w:rPr>
                <w:rFonts w:ascii="Calibri" w:eastAsia="Calibri" w:hAnsi="Calibri" w:cs="Times New Roman"/>
                <w:b/>
                <w:color w:val="FFFF00"/>
              </w:rPr>
              <w:t>-18,68</w:t>
            </w:r>
          </w:p>
        </w:tc>
      </w:tr>
    </w:tbl>
    <w:p w:rsidR="00262E13" w:rsidRDefault="00262E13" w:rsidP="00BE6F21">
      <w:pPr>
        <w:jc w:val="both"/>
        <w:rPr>
          <w:rFonts w:ascii="Times New Roman" w:hAnsi="Times New Roman" w:cs="Times New Roman"/>
        </w:rPr>
      </w:pPr>
    </w:p>
    <w:p w:rsidR="00262E13" w:rsidRDefault="00262E13" w:rsidP="00BE6F21">
      <w:pPr>
        <w:jc w:val="both"/>
        <w:rPr>
          <w:rFonts w:ascii="Times New Roman" w:hAnsi="Times New Roman" w:cs="Times New Roman"/>
        </w:rPr>
      </w:pPr>
      <w:r>
        <w:rPr>
          <w:rFonts w:ascii="Times New Roman" w:hAnsi="Times New Roman" w:cs="Times New Roman"/>
          <w:noProof/>
          <w:lang w:eastAsia="tr-TR"/>
        </w:rPr>
        <w:drawing>
          <wp:inline distT="0" distB="0" distL="0" distR="0">
            <wp:extent cx="5391150" cy="2752725"/>
            <wp:effectExtent l="0" t="0" r="1905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2E13" w:rsidRDefault="00262E13" w:rsidP="00BE6F21">
      <w:pPr>
        <w:jc w:val="both"/>
        <w:rPr>
          <w:rFonts w:ascii="Times New Roman" w:hAnsi="Times New Roman" w:cs="Times New Roman"/>
          <w:b/>
        </w:rPr>
      </w:pPr>
      <w:r>
        <w:rPr>
          <w:rFonts w:ascii="Times New Roman" w:hAnsi="Times New Roman" w:cs="Times New Roman"/>
          <w:b/>
        </w:rPr>
        <w:lastRenderedPageBreak/>
        <w:t>01. Personel Giderleri</w:t>
      </w:r>
    </w:p>
    <w:p w:rsidR="00262E13" w:rsidRDefault="008D5BE7" w:rsidP="00262E13">
      <w:pPr>
        <w:ind w:firstLine="708"/>
        <w:jc w:val="both"/>
        <w:rPr>
          <w:rFonts w:ascii="Times New Roman" w:hAnsi="Times New Roman" w:cs="Times New Roman"/>
        </w:rPr>
      </w:pPr>
      <w:r>
        <w:rPr>
          <w:rFonts w:ascii="Times New Roman" w:hAnsi="Times New Roman" w:cs="Times New Roman"/>
        </w:rPr>
        <w:t>2014</w:t>
      </w:r>
      <w:r w:rsidR="00262E13" w:rsidRPr="00262E13">
        <w:rPr>
          <w:rFonts w:ascii="Times New Roman" w:hAnsi="Times New Roman" w:cs="Times New Roman"/>
        </w:rPr>
        <w:t xml:space="preserve"> yılı Ocak–Haziran döneminde </w:t>
      </w:r>
      <w:r w:rsidR="007E285A" w:rsidRPr="007E285A">
        <w:rPr>
          <w:rFonts w:ascii="Times New Roman" w:hAnsi="Times New Roman" w:cs="Times New Roman"/>
        </w:rPr>
        <w:t>9.269.950,46</w:t>
      </w:r>
      <w:r w:rsidR="00262E13" w:rsidRPr="00262E13">
        <w:rPr>
          <w:rFonts w:ascii="Times New Roman" w:hAnsi="Times New Roman" w:cs="Times New Roman"/>
        </w:rPr>
        <w:t>.</w:t>
      </w:r>
      <w:r>
        <w:rPr>
          <w:rFonts w:ascii="Times New Roman" w:hAnsi="Times New Roman" w:cs="Times New Roman"/>
        </w:rPr>
        <w:t>-TL olan personel giderleri 2015</w:t>
      </w:r>
      <w:r w:rsidR="00262E13" w:rsidRPr="00262E13">
        <w:rPr>
          <w:rFonts w:ascii="Times New Roman" w:hAnsi="Times New Roman" w:cs="Times New Roman"/>
        </w:rPr>
        <w:t xml:space="preserve"> yılı Ocak-Haziran döneminde </w:t>
      </w:r>
      <w:r w:rsidRPr="008D5BE7">
        <w:rPr>
          <w:rFonts w:ascii="Times New Roman" w:hAnsi="Times New Roman" w:cs="Times New Roman"/>
        </w:rPr>
        <w:t>183.77</w:t>
      </w:r>
      <w:r w:rsidR="007E285A">
        <w:rPr>
          <w:rFonts w:ascii="Times New Roman" w:hAnsi="Times New Roman" w:cs="Times New Roman"/>
        </w:rPr>
        <w:t>5</w:t>
      </w:r>
      <w:r w:rsidRPr="008D5BE7">
        <w:rPr>
          <w:rFonts w:ascii="Times New Roman" w:hAnsi="Times New Roman" w:cs="Times New Roman"/>
        </w:rPr>
        <w:t>,26</w:t>
      </w:r>
      <w:r>
        <w:rPr>
          <w:rFonts w:ascii="Times New Roman" w:hAnsi="Times New Roman" w:cs="Times New Roman"/>
        </w:rPr>
        <w:t>.-TL azalışla</w:t>
      </w:r>
      <w:r w:rsidR="00262E13" w:rsidRPr="00262E13">
        <w:rPr>
          <w:rFonts w:ascii="Times New Roman" w:hAnsi="Times New Roman" w:cs="Times New Roman"/>
        </w:rPr>
        <w:t xml:space="preserve"> </w:t>
      </w:r>
      <w:r w:rsidR="007E285A" w:rsidRPr="007E285A">
        <w:rPr>
          <w:rFonts w:ascii="Times New Roman" w:hAnsi="Times New Roman" w:cs="Times New Roman"/>
        </w:rPr>
        <w:t>9.086.175,20</w:t>
      </w:r>
      <w:r w:rsidR="00262E13" w:rsidRPr="00262E13">
        <w:rPr>
          <w:rFonts w:ascii="Times New Roman" w:hAnsi="Times New Roman" w:cs="Times New Roman"/>
        </w:rPr>
        <w:t xml:space="preserve">.-TL olmuştur. Personel giderlerindeki </w:t>
      </w:r>
      <w:r>
        <w:rPr>
          <w:rFonts w:ascii="Times New Roman" w:hAnsi="Times New Roman" w:cs="Times New Roman"/>
        </w:rPr>
        <w:t>azalış</w:t>
      </w:r>
      <w:r w:rsidR="00262E13" w:rsidRPr="00262E13">
        <w:rPr>
          <w:rFonts w:ascii="Times New Roman" w:hAnsi="Times New Roman" w:cs="Times New Roman"/>
        </w:rPr>
        <w:t xml:space="preserve"> % 1,</w:t>
      </w:r>
      <w:r w:rsidR="009441B1">
        <w:rPr>
          <w:rFonts w:ascii="Times New Roman" w:hAnsi="Times New Roman" w:cs="Times New Roman"/>
        </w:rPr>
        <w:t>98</w:t>
      </w:r>
      <w:r w:rsidR="00262E13" w:rsidRPr="00262E13">
        <w:rPr>
          <w:rFonts w:ascii="Times New Roman" w:hAnsi="Times New Roman" w:cs="Times New Roman"/>
        </w:rPr>
        <w:t xml:space="preserve"> olarak gerçekleşmiştir. Mukayese edilen dönemlerdeki personel giderlerinin aylık gerçekleşmeleri aşağıda gösterilmiştir.</w:t>
      </w:r>
    </w:p>
    <w:tbl>
      <w:tblPr>
        <w:tblStyle w:val="TabloKlavuzu2"/>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262E13" w:rsidRPr="009C6FEA" w:rsidTr="005124DA">
        <w:trPr>
          <w:jc w:val="center"/>
        </w:trPr>
        <w:tc>
          <w:tcPr>
            <w:tcW w:w="9222" w:type="dxa"/>
            <w:gridSpan w:val="5"/>
            <w:shd w:val="clear" w:color="auto" w:fill="1F497D" w:themeFill="text2"/>
          </w:tcPr>
          <w:p w:rsidR="00262E13" w:rsidRPr="009C6FEA" w:rsidRDefault="00E27B1C" w:rsidP="005124DA">
            <w:pPr>
              <w:jc w:val="center"/>
              <w:rPr>
                <w:rFonts w:ascii="Calibri" w:eastAsia="Calibri" w:hAnsi="Calibri" w:cs="Times New Roman"/>
                <w:b/>
                <w:color w:val="FFC000"/>
                <w:sz w:val="24"/>
                <w:szCs w:val="24"/>
              </w:rPr>
            </w:pPr>
            <w:r>
              <w:rPr>
                <w:rFonts w:ascii="Calibri" w:eastAsia="Calibri" w:hAnsi="Calibri" w:cs="Times New Roman"/>
                <w:b/>
                <w:color w:val="FFC000"/>
                <w:sz w:val="24"/>
                <w:szCs w:val="24"/>
              </w:rPr>
              <w:t>2014-2015</w:t>
            </w:r>
            <w:r w:rsidR="00262E13" w:rsidRPr="009C6FEA">
              <w:rPr>
                <w:rFonts w:ascii="Calibri" w:eastAsia="Calibri" w:hAnsi="Calibri" w:cs="Times New Roman"/>
                <w:b/>
                <w:color w:val="FFC000"/>
                <w:sz w:val="24"/>
                <w:szCs w:val="24"/>
              </w:rPr>
              <w:t xml:space="preserve"> Personel Giderleri Gerçekleşmeleri</w:t>
            </w:r>
          </w:p>
        </w:tc>
      </w:tr>
      <w:tr w:rsidR="00E27B1C" w:rsidRPr="009C6FEA" w:rsidTr="005124DA">
        <w:trPr>
          <w:jc w:val="center"/>
        </w:trPr>
        <w:tc>
          <w:tcPr>
            <w:tcW w:w="1845" w:type="dxa"/>
            <w:shd w:val="clear" w:color="auto" w:fill="95B3D7" w:themeFill="accent1" w:themeFillTint="99"/>
          </w:tcPr>
          <w:p w:rsidR="00E27B1C" w:rsidRPr="009C6FEA" w:rsidRDefault="00E27B1C" w:rsidP="005124DA">
            <w:pPr>
              <w:jc w:val="both"/>
              <w:rPr>
                <w:rFonts w:ascii="Calibri" w:eastAsia="Calibri" w:hAnsi="Calibri" w:cs="Times New Roman"/>
                <w:b/>
              </w:rPr>
            </w:pPr>
            <w:r w:rsidRPr="009C6FEA">
              <w:rPr>
                <w:rFonts w:ascii="Calibri" w:eastAsia="Calibri" w:hAnsi="Calibri" w:cs="Times New Roman"/>
                <w:b/>
              </w:rPr>
              <w:t>Aylar</w:t>
            </w:r>
          </w:p>
        </w:tc>
        <w:tc>
          <w:tcPr>
            <w:tcW w:w="1845" w:type="dxa"/>
            <w:shd w:val="clear" w:color="auto" w:fill="95B3D7" w:themeFill="accent1" w:themeFillTint="99"/>
          </w:tcPr>
          <w:p w:rsidR="00E27B1C" w:rsidRPr="009C6FEA" w:rsidRDefault="00E27B1C" w:rsidP="005124DA">
            <w:pPr>
              <w:jc w:val="center"/>
              <w:rPr>
                <w:rFonts w:ascii="Calibri" w:eastAsia="Calibri" w:hAnsi="Calibri" w:cs="Times New Roman"/>
                <w:b/>
              </w:rPr>
            </w:pPr>
            <w:r>
              <w:rPr>
                <w:rFonts w:ascii="Calibri" w:eastAsia="Calibri" w:hAnsi="Calibri" w:cs="Times New Roman"/>
                <w:b/>
              </w:rPr>
              <w:t>2014</w:t>
            </w:r>
            <w:r w:rsidR="007E285A">
              <w:rPr>
                <w:rFonts w:ascii="Calibri" w:eastAsia="Calibri" w:hAnsi="Calibri" w:cs="Times New Roman"/>
                <w:b/>
              </w:rPr>
              <w:t xml:space="preserve"> Yılı</w:t>
            </w:r>
          </w:p>
        </w:tc>
        <w:tc>
          <w:tcPr>
            <w:tcW w:w="1845" w:type="dxa"/>
            <w:shd w:val="clear" w:color="auto" w:fill="95B3D7" w:themeFill="accent1" w:themeFillTint="99"/>
          </w:tcPr>
          <w:p w:rsidR="00E27B1C" w:rsidRPr="009C6FEA" w:rsidRDefault="00E27B1C" w:rsidP="005124DA">
            <w:pPr>
              <w:jc w:val="center"/>
              <w:rPr>
                <w:rFonts w:ascii="Calibri" w:eastAsia="Calibri" w:hAnsi="Calibri" w:cs="Times New Roman"/>
                <w:b/>
              </w:rPr>
            </w:pPr>
            <w:r>
              <w:rPr>
                <w:rFonts w:ascii="Calibri" w:eastAsia="Calibri" w:hAnsi="Calibri" w:cs="Times New Roman"/>
                <w:b/>
              </w:rPr>
              <w:t>2015</w:t>
            </w:r>
            <w:r w:rsidR="007E285A">
              <w:rPr>
                <w:rFonts w:ascii="Calibri" w:eastAsia="Calibri" w:hAnsi="Calibri" w:cs="Times New Roman"/>
                <w:b/>
              </w:rPr>
              <w:t xml:space="preserve"> Yılı</w:t>
            </w:r>
          </w:p>
        </w:tc>
        <w:tc>
          <w:tcPr>
            <w:tcW w:w="1845" w:type="dxa"/>
            <w:shd w:val="clear" w:color="auto" w:fill="95B3D7" w:themeFill="accent1" w:themeFillTint="99"/>
          </w:tcPr>
          <w:p w:rsidR="00E27B1C" w:rsidRPr="009C6FEA" w:rsidRDefault="00E27B1C" w:rsidP="005124DA">
            <w:pPr>
              <w:jc w:val="center"/>
              <w:rPr>
                <w:rFonts w:ascii="Calibri" w:eastAsia="Calibri" w:hAnsi="Calibri" w:cs="Times New Roman"/>
                <w:b/>
              </w:rPr>
            </w:pPr>
            <w:r w:rsidRPr="009C6FEA">
              <w:rPr>
                <w:rFonts w:ascii="Calibri" w:eastAsia="Calibri" w:hAnsi="Calibri" w:cs="Times New Roman"/>
                <w:b/>
              </w:rPr>
              <w:t>Değişim Tutarı</w:t>
            </w:r>
          </w:p>
        </w:tc>
        <w:tc>
          <w:tcPr>
            <w:tcW w:w="1842" w:type="dxa"/>
            <w:shd w:val="clear" w:color="auto" w:fill="95B3D7" w:themeFill="accent1" w:themeFillTint="99"/>
          </w:tcPr>
          <w:p w:rsidR="00E27B1C" w:rsidRPr="009C6FEA" w:rsidRDefault="00E27B1C" w:rsidP="005124DA">
            <w:pPr>
              <w:jc w:val="center"/>
              <w:rPr>
                <w:rFonts w:ascii="Calibri" w:eastAsia="Calibri" w:hAnsi="Calibri" w:cs="Times New Roman"/>
                <w:b/>
              </w:rPr>
            </w:pPr>
            <w:r w:rsidRPr="009C6FEA">
              <w:rPr>
                <w:rFonts w:ascii="Calibri" w:eastAsia="Calibri" w:hAnsi="Calibri" w:cs="Times New Roman"/>
                <w:b/>
              </w:rPr>
              <w:t>Değişim Oranı</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Ocak</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1.421.326,01</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sidRPr="00E27B1C">
              <w:rPr>
                <w:rFonts w:ascii="Calibri" w:eastAsia="Calibri" w:hAnsi="Calibri" w:cs="Times New Roman"/>
              </w:rPr>
              <w:t>1.751.821,04</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330.495,03</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23,25</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Şubat</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1.471.936,32</w:t>
            </w:r>
          </w:p>
        </w:tc>
        <w:tc>
          <w:tcPr>
            <w:tcW w:w="1845" w:type="dxa"/>
            <w:shd w:val="clear" w:color="auto" w:fill="B8CCE4" w:themeFill="accent1" w:themeFillTint="66"/>
          </w:tcPr>
          <w:p w:rsidR="00E27B1C" w:rsidRPr="009C6FEA" w:rsidRDefault="003009FF" w:rsidP="005124DA">
            <w:pPr>
              <w:jc w:val="right"/>
              <w:rPr>
                <w:rFonts w:ascii="Calibri" w:eastAsia="Calibri" w:hAnsi="Calibri" w:cs="Times New Roman"/>
              </w:rPr>
            </w:pPr>
            <w:r w:rsidRPr="003009FF">
              <w:rPr>
                <w:rFonts w:ascii="Calibri" w:eastAsia="Calibri" w:hAnsi="Calibri" w:cs="Times New Roman"/>
              </w:rPr>
              <w:t>1.287.877,36</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-184.058,96</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-12,50</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Mart</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1.317.992,70</w:t>
            </w:r>
          </w:p>
        </w:tc>
        <w:tc>
          <w:tcPr>
            <w:tcW w:w="1845" w:type="dxa"/>
            <w:shd w:val="clear" w:color="auto" w:fill="B8CCE4" w:themeFill="accent1" w:themeFillTint="66"/>
          </w:tcPr>
          <w:p w:rsidR="00E27B1C" w:rsidRPr="009C6FEA" w:rsidRDefault="003009FF" w:rsidP="005124DA">
            <w:pPr>
              <w:jc w:val="right"/>
              <w:rPr>
                <w:rFonts w:ascii="Calibri" w:eastAsia="Calibri" w:hAnsi="Calibri" w:cs="Times New Roman"/>
              </w:rPr>
            </w:pPr>
            <w:r w:rsidRPr="003009FF">
              <w:rPr>
                <w:rFonts w:ascii="Calibri" w:eastAsia="Calibri" w:hAnsi="Calibri" w:cs="Times New Roman"/>
              </w:rPr>
              <w:t>1.346.484,89</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28.492,19</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2,16</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Nisan</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1.392.295,98</w:t>
            </w:r>
          </w:p>
        </w:tc>
        <w:tc>
          <w:tcPr>
            <w:tcW w:w="1845" w:type="dxa"/>
            <w:shd w:val="clear" w:color="auto" w:fill="B8CCE4" w:themeFill="accent1" w:themeFillTint="66"/>
          </w:tcPr>
          <w:p w:rsidR="00E27B1C" w:rsidRPr="009C6FEA" w:rsidRDefault="003009FF" w:rsidP="005124DA">
            <w:pPr>
              <w:jc w:val="right"/>
              <w:rPr>
                <w:rFonts w:ascii="Calibri" w:eastAsia="Calibri" w:hAnsi="Calibri" w:cs="Times New Roman"/>
              </w:rPr>
            </w:pPr>
            <w:r w:rsidRPr="003009FF">
              <w:rPr>
                <w:rFonts w:ascii="Calibri" w:eastAsia="Calibri" w:hAnsi="Calibri" w:cs="Times New Roman"/>
              </w:rPr>
              <w:t>1.472.065,79</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79.769,81</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5,72</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Mayıs</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1.949.526,70</w:t>
            </w:r>
          </w:p>
        </w:tc>
        <w:tc>
          <w:tcPr>
            <w:tcW w:w="1845" w:type="dxa"/>
            <w:shd w:val="clear" w:color="auto" w:fill="B8CCE4" w:themeFill="accent1" w:themeFillTint="66"/>
          </w:tcPr>
          <w:p w:rsidR="00E27B1C" w:rsidRPr="009C6FEA" w:rsidRDefault="003009FF" w:rsidP="005124DA">
            <w:pPr>
              <w:jc w:val="right"/>
              <w:rPr>
                <w:rFonts w:ascii="Calibri" w:eastAsia="Calibri" w:hAnsi="Calibri" w:cs="Times New Roman"/>
              </w:rPr>
            </w:pPr>
            <w:r w:rsidRPr="003009FF">
              <w:rPr>
                <w:rFonts w:ascii="Calibri" w:eastAsia="Calibri" w:hAnsi="Calibri" w:cs="Times New Roman"/>
              </w:rPr>
              <w:t>1.773.755,60</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-175.771,10</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-9,01</w:t>
            </w:r>
          </w:p>
        </w:tc>
      </w:tr>
      <w:tr w:rsidR="00E27B1C" w:rsidRPr="009C6FEA" w:rsidTr="005124DA">
        <w:trPr>
          <w:jc w:val="center"/>
        </w:trPr>
        <w:tc>
          <w:tcPr>
            <w:tcW w:w="1845" w:type="dxa"/>
            <w:shd w:val="clear" w:color="auto" w:fill="B8CCE4" w:themeFill="accent1" w:themeFillTint="66"/>
          </w:tcPr>
          <w:p w:rsidR="00E27B1C" w:rsidRPr="009C6FEA" w:rsidRDefault="00E27B1C" w:rsidP="005124DA">
            <w:pPr>
              <w:jc w:val="both"/>
              <w:rPr>
                <w:rFonts w:ascii="Calibri" w:eastAsia="Calibri" w:hAnsi="Calibri" w:cs="Times New Roman"/>
              </w:rPr>
            </w:pPr>
            <w:r w:rsidRPr="009C6FEA">
              <w:rPr>
                <w:rFonts w:ascii="Calibri" w:eastAsia="Calibri" w:hAnsi="Calibri" w:cs="Times New Roman"/>
              </w:rPr>
              <w:t>Haziran</w:t>
            </w:r>
          </w:p>
        </w:tc>
        <w:tc>
          <w:tcPr>
            <w:tcW w:w="1845" w:type="dxa"/>
            <w:shd w:val="clear" w:color="auto" w:fill="B8CCE4" w:themeFill="accent1" w:themeFillTint="66"/>
          </w:tcPr>
          <w:p w:rsidR="00E27B1C" w:rsidRPr="009C6FEA" w:rsidRDefault="00E27B1C" w:rsidP="005124DA">
            <w:pPr>
              <w:jc w:val="right"/>
              <w:rPr>
                <w:rFonts w:ascii="Calibri" w:eastAsia="Calibri" w:hAnsi="Calibri" w:cs="Times New Roman"/>
              </w:rPr>
            </w:pPr>
            <w:r>
              <w:rPr>
                <w:rFonts w:ascii="Calibri" w:eastAsia="Calibri" w:hAnsi="Calibri" w:cs="Times New Roman"/>
              </w:rPr>
              <w:t>1.716.872,75</w:t>
            </w:r>
          </w:p>
        </w:tc>
        <w:tc>
          <w:tcPr>
            <w:tcW w:w="1845" w:type="dxa"/>
            <w:shd w:val="clear" w:color="auto" w:fill="B8CCE4" w:themeFill="accent1" w:themeFillTint="66"/>
          </w:tcPr>
          <w:p w:rsidR="00E27B1C" w:rsidRPr="009C6FEA" w:rsidRDefault="003009FF" w:rsidP="005124DA">
            <w:pPr>
              <w:jc w:val="right"/>
              <w:rPr>
                <w:rFonts w:ascii="Calibri" w:eastAsia="Calibri" w:hAnsi="Calibri" w:cs="Times New Roman"/>
              </w:rPr>
            </w:pPr>
            <w:r w:rsidRPr="003009FF">
              <w:rPr>
                <w:rFonts w:ascii="Calibri" w:eastAsia="Calibri" w:hAnsi="Calibri" w:cs="Times New Roman"/>
              </w:rPr>
              <w:t>1.454.170,52</w:t>
            </w:r>
          </w:p>
        </w:tc>
        <w:tc>
          <w:tcPr>
            <w:tcW w:w="1845"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-262.701,73</w:t>
            </w:r>
          </w:p>
        </w:tc>
        <w:tc>
          <w:tcPr>
            <w:tcW w:w="1842" w:type="dxa"/>
            <w:shd w:val="clear" w:color="auto" w:fill="B8CCE4" w:themeFill="accent1" w:themeFillTint="66"/>
            <w:vAlign w:val="bottom"/>
          </w:tcPr>
          <w:p w:rsidR="00E27B1C" w:rsidRPr="009C6FEA" w:rsidRDefault="008D5BE7" w:rsidP="005124DA">
            <w:pPr>
              <w:jc w:val="right"/>
              <w:rPr>
                <w:rFonts w:ascii="Calibri" w:eastAsia="Calibri" w:hAnsi="Calibri" w:cs="Times New Roman"/>
                <w:color w:val="000000"/>
              </w:rPr>
            </w:pPr>
            <w:r>
              <w:rPr>
                <w:rFonts w:ascii="Calibri" w:eastAsia="Calibri" w:hAnsi="Calibri" w:cs="Times New Roman"/>
                <w:color w:val="000000"/>
              </w:rPr>
              <w:t>-15,30</w:t>
            </w:r>
          </w:p>
        </w:tc>
      </w:tr>
      <w:tr w:rsidR="00E27B1C" w:rsidRPr="009C6FEA" w:rsidTr="005124DA">
        <w:trPr>
          <w:jc w:val="center"/>
        </w:trPr>
        <w:tc>
          <w:tcPr>
            <w:tcW w:w="1845" w:type="dxa"/>
            <w:shd w:val="clear" w:color="auto" w:fill="FF0000"/>
          </w:tcPr>
          <w:p w:rsidR="00E27B1C" w:rsidRPr="009C6FEA" w:rsidRDefault="00E27B1C" w:rsidP="005124DA">
            <w:pPr>
              <w:jc w:val="both"/>
              <w:rPr>
                <w:rFonts w:ascii="Calibri" w:eastAsia="Calibri" w:hAnsi="Calibri" w:cs="Times New Roman"/>
                <w:b/>
                <w:color w:val="FFFF00"/>
              </w:rPr>
            </w:pPr>
            <w:r w:rsidRPr="009C6FEA">
              <w:rPr>
                <w:rFonts w:ascii="Calibri" w:eastAsia="Calibri" w:hAnsi="Calibri" w:cs="Times New Roman"/>
                <w:b/>
                <w:color w:val="FFFF00"/>
              </w:rPr>
              <w:t>Toplam</w:t>
            </w:r>
          </w:p>
        </w:tc>
        <w:tc>
          <w:tcPr>
            <w:tcW w:w="1845" w:type="dxa"/>
            <w:shd w:val="clear" w:color="auto" w:fill="FF0000"/>
          </w:tcPr>
          <w:p w:rsidR="00E27B1C" w:rsidRPr="009C6FEA" w:rsidRDefault="007E285A" w:rsidP="005124DA">
            <w:pPr>
              <w:jc w:val="right"/>
              <w:rPr>
                <w:rFonts w:ascii="Calibri" w:eastAsia="Calibri" w:hAnsi="Calibri" w:cs="Times New Roman"/>
                <w:b/>
                <w:color w:val="FFFF00"/>
              </w:rPr>
            </w:pPr>
            <w:r w:rsidRPr="007E285A">
              <w:rPr>
                <w:rFonts w:ascii="Calibri" w:eastAsia="Calibri" w:hAnsi="Calibri" w:cs="Times New Roman"/>
                <w:b/>
                <w:color w:val="FFFF00"/>
              </w:rPr>
              <w:t>9.269.950,46</w:t>
            </w:r>
          </w:p>
        </w:tc>
        <w:tc>
          <w:tcPr>
            <w:tcW w:w="1845" w:type="dxa"/>
            <w:shd w:val="clear" w:color="auto" w:fill="FF0000"/>
          </w:tcPr>
          <w:p w:rsidR="00E27B1C" w:rsidRPr="009C6FEA" w:rsidRDefault="007E285A" w:rsidP="007E285A">
            <w:pPr>
              <w:jc w:val="right"/>
              <w:rPr>
                <w:rFonts w:ascii="Calibri" w:eastAsia="Calibri" w:hAnsi="Calibri" w:cs="Times New Roman"/>
                <w:b/>
                <w:color w:val="FFFF00"/>
              </w:rPr>
            </w:pPr>
            <w:r w:rsidRPr="007E285A">
              <w:rPr>
                <w:rFonts w:ascii="Calibri" w:eastAsia="Calibri" w:hAnsi="Calibri" w:cs="Times New Roman"/>
                <w:b/>
                <w:color w:val="FFFF00"/>
              </w:rPr>
              <w:t>9.086.175,20</w:t>
            </w:r>
          </w:p>
        </w:tc>
        <w:tc>
          <w:tcPr>
            <w:tcW w:w="1845" w:type="dxa"/>
            <w:shd w:val="clear" w:color="auto" w:fill="FF0000"/>
            <w:vAlign w:val="bottom"/>
          </w:tcPr>
          <w:p w:rsidR="00E27B1C" w:rsidRPr="009C6FEA" w:rsidRDefault="008D5BE7" w:rsidP="007E285A">
            <w:pPr>
              <w:jc w:val="right"/>
              <w:rPr>
                <w:rFonts w:ascii="Calibri" w:eastAsia="Calibri" w:hAnsi="Calibri" w:cs="Times New Roman"/>
                <w:b/>
                <w:color w:val="FFFF00"/>
              </w:rPr>
            </w:pPr>
            <w:r>
              <w:rPr>
                <w:rFonts w:ascii="Calibri" w:eastAsia="Calibri" w:hAnsi="Calibri" w:cs="Times New Roman"/>
                <w:b/>
                <w:color w:val="FFFF00"/>
              </w:rPr>
              <w:t>-183.77</w:t>
            </w:r>
            <w:r w:rsidR="007E285A">
              <w:rPr>
                <w:rFonts w:ascii="Calibri" w:eastAsia="Calibri" w:hAnsi="Calibri" w:cs="Times New Roman"/>
                <w:b/>
                <w:color w:val="FFFF00"/>
              </w:rPr>
              <w:t>5</w:t>
            </w:r>
            <w:r>
              <w:rPr>
                <w:rFonts w:ascii="Calibri" w:eastAsia="Calibri" w:hAnsi="Calibri" w:cs="Times New Roman"/>
                <w:b/>
                <w:color w:val="FFFF00"/>
              </w:rPr>
              <w:t>,26</w:t>
            </w:r>
          </w:p>
        </w:tc>
        <w:tc>
          <w:tcPr>
            <w:tcW w:w="1842" w:type="dxa"/>
            <w:shd w:val="clear" w:color="auto" w:fill="FF0000"/>
            <w:vAlign w:val="bottom"/>
          </w:tcPr>
          <w:p w:rsidR="00E27B1C" w:rsidRPr="009C6FEA" w:rsidRDefault="008D5BE7" w:rsidP="009441B1">
            <w:pPr>
              <w:jc w:val="right"/>
              <w:rPr>
                <w:rFonts w:ascii="Calibri" w:eastAsia="Calibri" w:hAnsi="Calibri" w:cs="Times New Roman"/>
                <w:b/>
                <w:color w:val="FFFF00"/>
              </w:rPr>
            </w:pPr>
            <w:r>
              <w:rPr>
                <w:rFonts w:ascii="Calibri" w:eastAsia="Calibri" w:hAnsi="Calibri" w:cs="Times New Roman"/>
                <w:b/>
                <w:color w:val="FFFF00"/>
              </w:rPr>
              <w:t>-1,</w:t>
            </w:r>
            <w:r w:rsidR="009441B1">
              <w:rPr>
                <w:rFonts w:ascii="Calibri" w:eastAsia="Calibri" w:hAnsi="Calibri" w:cs="Times New Roman"/>
                <w:b/>
                <w:color w:val="FFFF00"/>
              </w:rPr>
              <w:t>98</w:t>
            </w:r>
          </w:p>
        </w:tc>
      </w:tr>
    </w:tbl>
    <w:p w:rsidR="00262E13" w:rsidRDefault="00262E13" w:rsidP="00262E13">
      <w:pPr>
        <w:ind w:firstLine="708"/>
        <w:jc w:val="both"/>
        <w:rPr>
          <w:rFonts w:ascii="Times New Roman" w:hAnsi="Times New Roman" w:cs="Times New Roman"/>
        </w:rPr>
      </w:pPr>
    </w:p>
    <w:p w:rsidR="0013441C" w:rsidRDefault="00EE560D" w:rsidP="0013441C">
      <w:pPr>
        <w:ind w:firstLine="708"/>
        <w:jc w:val="center"/>
        <w:rPr>
          <w:rFonts w:ascii="Times New Roman" w:hAnsi="Times New Roman" w:cs="Times New Roman"/>
        </w:rPr>
      </w:pPr>
      <w:r>
        <w:rPr>
          <w:rFonts w:ascii="Times New Roman" w:hAnsi="Times New Roman" w:cs="Times New Roman"/>
          <w:noProof/>
          <w:lang w:eastAsia="tr-TR"/>
        </w:rPr>
        <w:drawing>
          <wp:inline distT="0" distB="0" distL="0" distR="0">
            <wp:extent cx="5191125" cy="324802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560D" w:rsidRDefault="0013441C" w:rsidP="00F20EDD">
      <w:pPr>
        <w:rPr>
          <w:rFonts w:ascii="Times New Roman" w:hAnsi="Times New Roman" w:cs="Times New Roman"/>
          <w:b/>
        </w:rPr>
      </w:pPr>
      <w:r>
        <w:rPr>
          <w:rFonts w:ascii="Times New Roman" w:hAnsi="Times New Roman" w:cs="Times New Roman"/>
        </w:rPr>
        <w:br w:type="page"/>
      </w:r>
      <w:r w:rsidR="00F20EDD" w:rsidRPr="00F20EDD">
        <w:rPr>
          <w:rFonts w:ascii="Times New Roman" w:hAnsi="Times New Roman" w:cs="Times New Roman"/>
          <w:b/>
        </w:rPr>
        <w:lastRenderedPageBreak/>
        <w:t>02. Sosyal Güvenlik Kurumlarına Devlet Primi Giderleri</w:t>
      </w:r>
    </w:p>
    <w:p w:rsidR="00F20EDD" w:rsidRDefault="00F20EDD" w:rsidP="00F20EDD">
      <w:pPr>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2014</w:t>
      </w:r>
      <w:r w:rsidRPr="00F20EDD">
        <w:rPr>
          <w:rFonts w:ascii="Times New Roman" w:hAnsi="Times New Roman" w:cs="Times New Roman"/>
        </w:rPr>
        <w:t xml:space="preserve"> yılı Ocak–Haziran döneminde </w:t>
      </w:r>
      <w:r w:rsidR="008E4A52" w:rsidRPr="008E4A52">
        <w:rPr>
          <w:rFonts w:ascii="Times New Roman" w:hAnsi="Times New Roman" w:cs="Times New Roman"/>
        </w:rPr>
        <w:t>1.475.253,33</w:t>
      </w:r>
      <w:r w:rsidRPr="00F20EDD">
        <w:rPr>
          <w:rFonts w:ascii="Times New Roman" w:hAnsi="Times New Roman" w:cs="Times New Roman"/>
        </w:rPr>
        <w:t>.-TL olan sosyal güvenlik kurumla</w:t>
      </w:r>
      <w:r>
        <w:rPr>
          <w:rFonts w:ascii="Times New Roman" w:hAnsi="Times New Roman" w:cs="Times New Roman"/>
        </w:rPr>
        <w:t>rına devlet primi giderleri 2015</w:t>
      </w:r>
      <w:r w:rsidRPr="00F20EDD">
        <w:rPr>
          <w:rFonts w:ascii="Times New Roman" w:hAnsi="Times New Roman" w:cs="Times New Roman"/>
        </w:rPr>
        <w:t xml:space="preserve"> yılı Ocak–Haziran döneminde </w:t>
      </w:r>
      <w:r w:rsidR="007E285A" w:rsidRPr="007E285A">
        <w:rPr>
          <w:rFonts w:ascii="Times New Roman" w:hAnsi="Times New Roman" w:cs="Times New Roman"/>
        </w:rPr>
        <w:t>157.181,46</w:t>
      </w:r>
      <w:r w:rsidRPr="00F20EDD">
        <w:rPr>
          <w:rFonts w:ascii="Times New Roman" w:hAnsi="Times New Roman" w:cs="Times New Roman"/>
        </w:rPr>
        <w:t xml:space="preserve">.-TL </w:t>
      </w:r>
      <w:r w:rsidR="008E4A52">
        <w:rPr>
          <w:rFonts w:ascii="Times New Roman" w:hAnsi="Times New Roman" w:cs="Times New Roman"/>
        </w:rPr>
        <w:t>azalış</w:t>
      </w:r>
      <w:r w:rsidRPr="00F20EDD">
        <w:rPr>
          <w:rFonts w:ascii="Times New Roman" w:hAnsi="Times New Roman" w:cs="Times New Roman"/>
        </w:rPr>
        <w:t xml:space="preserve">la </w:t>
      </w:r>
      <w:r w:rsidR="008E4A52" w:rsidRPr="008E4A52">
        <w:rPr>
          <w:rFonts w:ascii="Times New Roman" w:hAnsi="Times New Roman" w:cs="Times New Roman"/>
        </w:rPr>
        <w:t>1.3</w:t>
      </w:r>
      <w:r w:rsidR="007E285A">
        <w:rPr>
          <w:rFonts w:ascii="Times New Roman" w:hAnsi="Times New Roman" w:cs="Times New Roman"/>
        </w:rPr>
        <w:t>18</w:t>
      </w:r>
      <w:r w:rsidR="008E4A52" w:rsidRPr="008E4A52">
        <w:rPr>
          <w:rFonts w:ascii="Times New Roman" w:hAnsi="Times New Roman" w:cs="Times New Roman"/>
        </w:rPr>
        <w:t>.0</w:t>
      </w:r>
      <w:r w:rsidR="007E285A">
        <w:rPr>
          <w:rFonts w:ascii="Times New Roman" w:hAnsi="Times New Roman" w:cs="Times New Roman"/>
        </w:rPr>
        <w:t>71</w:t>
      </w:r>
      <w:r w:rsidR="008E4A52" w:rsidRPr="008E4A52">
        <w:rPr>
          <w:rFonts w:ascii="Times New Roman" w:hAnsi="Times New Roman" w:cs="Times New Roman"/>
        </w:rPr>
        <w:t>,87</w:t>
      </w:r>
      <w:r w:rsidRPr="00F20EDD">
        <w:rPr>
          <w:rFonts w:ascii="Times New Roman" w:hAnsi="Times New Roman" w:cs="Times New Roman"/>
        </w:rPr>
        <w:t>.-TL olmuştur. Sosyal güvenlik kurumlarına d</w:t>
      </w:r>
      <w:r w:rsidR="008E4A52">
        <w:rPr>
          <w:rFonts w:ascii="Times New Roman" w:hAnsi="Times New Roman" w:cs="Times New Roman"/>
        </w:rPr>
        <w:t>evlet primi giderlerindeki azalış</w:t>
      </w:r>
      <w:r w:rsidRPr="00F20EDD">
        <w:rPr>
          <w:rFonts w:ascii="Times New Roman" w:hAnsi="Times New Roman" w:cs="Times New Roman"/>
        </w:rPr>
        <w:t xml:space="preserve"> %</w:t>
      </w:r>
      <w:r w:rsidR="008E4A52">
        <w:rPr>
          <w:rFonts w:ascii="Times New Roman" w:hAnsi="Times New Roman" w:cs="Times New Roman"/>
        </w:rPr>
        <w:t>-1</w:t>
      </w:r>
      <w:r w:rsidRPr="00F20EDD">
        <w:rPr>
          <w:rFonts w:ascii="Times New Roman" w:hAnsi="Times New Roman" w:cs="Times New Roman"/>
        </w:rPr>
        <w:t>0,</w:t>
      </w:r>
      <w:r w:rsidR="007E285A">
        <w:rPr>
          <w:rFonts w:ascii="Times New Roman" w:hAnsi="Times New Roman" w:cs="Times New Roman"/>
        </w:rPr>
        <w:t>65</w:t>
      </w:r>
      <w:r w:rsidRPr="00F20EDD">
        <w:rPr>
          <w:rFonts w:ascii="Times New Roman" w:hAnsi="Times New Roman" w:cs="Times New Roman"/>
        </w:rPr>
        <w:t xml:space="preserve"> olarak gerçekleşmiştir. Anılan dönemlerdeki sosyal güvenlik kurumlarına devlet primi giderlerinin aylık gerçekleşmeleri aşağıda gösterilmiştir.</w:t>
      </w:r>
    </w:p>
    <w:tbl>
      <w:tblPr>
        <w:tblStyle w:val="TabloKlavuzu3"/>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F20EDD" w:rsidRPr="00F20EDD" w:rsidTr="005124DA">
        <w:trPr>
          <w:jc w:val="center"/>
        </w:trPr>
        <w:tc>
          <w:tcPr>
            <w:tcW w:w="9222" w:type="dxa"/>
            <w:gridSpan w:val="5"/>
            <w:shd w:val="clear" w:color="auto" w:fill="1F497D" w:themeFill="text2"/>
          </w:tcPr>
          <w:p w:rsidR="00F20EDD" w:rsidRPr="00F20EDD" w:rsidRDefault="00F20EDD" w:rsidP="006E00BE">
            <w:pPr>
              <w:jc w:val="center"/>
              <w:rPr>
                <w:b/>
                <w:color w:val="FFC000"/>
                <w:sz w:val="24"/>
                <w:szCs w:val="24"/>
              </w:rPr>
            </w:pPr>
            <w:r w:rsidRPr="00F20EDD">
              <w:rPr>
                <w:b/>
                <w:color w:val="FFC000"/>
                <w:sz w:val="24"/>
                <w:szCs w:val="24"/>
              </w:rPr>
              <w:t>201</w:t>
            </w:r>
            <w:r w:rsidR="006E00BE">
              <w:rPr>
                <w:b/>
                <w:color w:val="FFC000"/>
                <w:sz w:val="24"/>
                <w:szCs w:val="24"/>
              </w:rPr>
              <w:t>4-2015</w:t>
            </w:r>
            <w:r w:rsidRPr="00F20EDD">
              <w:rPr>
                <w:b/>
                <w:color w:val="FFC000"/>
                <w:sz w:val="24"/>
                <w:szCs w:val="24"/>
              </w:rPr>
              <w:t xml:space="preserve"> Sosyal Güvenlik Kurumlarına Devlet Primi Giderleri Gerçekleşmeleri</w:t>
            </w:r>
          </w:p>
        </w:tc>
      </w:tr>
      <w:tr w:rsidR="00F20EDD" w:rsidRPr="00F20EDD" w:rsidTr="005124DA">
        <w:trPr>
          <w:jc w:val="center"/>
        </w:trPr>
        <w:tc>
          <w:tcPr>
            <w:tcW w:w="1845" w:type="dxa"/>
            <w:shd w:val="clear" w:color="auto" w:fill="8DB3E2" w:themeFill="text2" w:themeFillTint="66"/>
          </w:tcPr>
          <w:p w:rsidR="00F20EDD" w:rsidRPr="00F20EDD" w:rsidRDefault="00F20EDD" w:rsidP="00F20EDD">
            <w:pPr>
              <w:jc w:val="both"/>
              <w:rPr>
                <w:b/>
              </w:rPr>
            </w:pPr>
            <w:r w:rsidRPr="00F20EDD">
              <w:rPr>
                <w:b/>
              </w:rPr>
              <w:t>Aylar</w:t>
            </w:r>
          </w:p>
        </w:tc>
        <w:tc>
          <w:tcPr>
            <w:tcW w:w="1845" w:type="dxa"/>
            <w:shd w:val="clear" w:color="auto" w:fill="8DB3E2" w:themeFill="text2" w:themeFillTint="66"/>
          </w:tcPr>
          <w:p w:rsidR="00F20EDD" w:rsidRPr="00F20EDD" w:rsidRDefault="00F20EDD" w:rsidP="005124DA">
            <w:pPr>
              <w:jc w:val="center"/>
              <w:rPr>
                <w:b/>
              </w:rPr>
            </w:pPr>
            <w:r w:rsidRPr="00F20EDD">
              <w:rPr>
                <w:b/>
              </w:rPr>
              <w:t>2014</w:t>
            </w:r>
            <w:r w:rsidR="007E285A">
              <w:rPr>
                <w:b/>
              </w:rPr>
              <w:t xml:space="preserve"> Yılı</w:t>
            </w:r>
          </w:p>
        </w:tc>
        <w:tc>
          <w:tcPr>
            <w:tcW w:w="1845" w:type="dxa"/>
            <w:shd w:val="clear" w:color="auto" w:fill="8DB3E2" w:themeFill="text2" w:themeFillTint="66"/>
          </w:tcPr>
          <w:p w:rsidR="00F20EDD" w:rsidRPr="00F20EDD" w:rsidRDefault="00F20EDD" w:rsidP="00F20EDD">
            <w:pPr>
              <w:jc w:val="center"/>
              <w:rPr>
                <w:b/>
              </w:rPr>
            </w:pPr>
            <w:r>
              <w:rPr>
                <w:b/>
              </w:rPr>
              <w:t>2015</w:t>
            </w:r>
            <w:r w:rsidR="007E285A">
              <w:rPr>
                <w:b/>
              </w:rPr>
              <w:t xml:space="preserve"> Yılı </w:t>
            </w:r>
          </w:p>
        </w:tc>
        <w:tc>
          <w:tcPr>
            <w:tcW w:w="1845" w:type="dxa"/>
            <w:shd w:val="clear" w:color="auto" w:fill="8DB3E2" w:themeFill="text2" w:themeFillTint="66"/>
          </w:tcPr>
          <w:p w:rsidR="00F20EDD" w:rsidRPr="00F20EDD" w:rsidRDefault="00F20EDD" w:rsidP="00F20EDD">
            <w:pPr>
              <w:jc w:val="center"/>
              <w:rPr>
                <w:b/>
              </w:rPr>
            </w:pPr>
            <w:r w:rsidRPr="00F20EDD">
              <w:rPr>
                <w:b/>
              </w:rPr>
              <w:t>Değişim Tutarı</w:t>
            </w:r>
          </w:p>
        </w:tc>
        <w:tc>
          <w:tcPr>
            <w:tcW w:w="1842" w:type="dxa"/>
            <w:shd w:val="clear" w:color="auto" w:fill="8DB3E2" w:themeFill="text2" w:themeFillTint="66"/>
          </w:tcPr>
          <w:p w:rsidR="00F20EDD" w:rsidRPr="00F20EDD" w:rsidRDefault="00F20EDD" w:rsidP="00F20EDD">
            <w:pPr>
              <w:jc w:val="center"/>
              <w:rPr>
                <w:b/>
              </w:rPr>
            </w:pPr>
            <w:r w:rsidRPr="00F20EDD">
              <w:rPr>
                <w:b/>
              </w:rPr>
              <w:t>Değişim Oranı</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Ocak</w:t>
            </w:r>
          </w:p>
        </w:tc>
        <w:tc>
          <w:tcPr>
            <w:tcW w:w="1845" w:type="dxa"/>
            <w:shd w:val="clear" w:color="auto" w:fill="C6D9F1" w:themeFill="text2" w:themeFillTint="33"/>
          </w:tcPr>
          <w:p w:rsidR="00F20EDD" w:rsidRPr="00F20EDD" w:rsidRDefault="00F20EDD" w:rsidP="005124DA">
            <w:pPr>
              <w:jc w:val="right"/>
            </w:pPr>
            <w:r w:rsidRPr="00F20EDD">
              <w:t>240.893,19</w:t>
            </w:r>
          </w:p>
        </w:tc>
        <w:tc>
          <w:tcPr>
            <w:tcW w:w="1845" w:type="dxa"/>
            <w:shd w:val="clear" w:color="auto" w:fill="C6D9F1" w:themeFill="text2" w:themeFillTint="33"/>
          </w:tcPr>
          <w:p w:rsidR="00F20EDD" w:rsidRPr="00F20EDD" w:rsidRDefault="006E00BE" w:rsidP="00F20EDD">
            <w:pPr>
              <w:jc w:val="right"/>
            </w:pPr>
            <w:r w:rsidRPr="006E00BE">
              <w:t>237.858,03</w:t>
            </w:r>
          </w:p>
        </w:tc>
        <w:tc>
          <w:tcPr>
            <w:tcW w:w="1845" w:type="dxa"/>
            <w:shd w:val="clear" w:color="auto" w:fill="C6D9F1" w:themeFill="text2" w:themeFillTint="33"/>
            <w:vAlign w:val="bottom"/>
          </w:tcPr>
          <w:p w:rsidR="00F20EDD" w:rsidRPr="00F20EDD" w:rsidRDefault="006E00BE" w:rsidP="00F20EDD">
            <w:pPr>
              <w:jc w:val="right"/>
              <w:rPr>
                <w:rFonts w:ascii="Calibri" w:hAnsi="Calibri"/>
                <w:color w:val="000000"/>
              </w:rPr>
            </w:pPr>
            <w:r>
              <w:rPr>
                <w:rFonts w:ascii="Calibri" w:hAnsi="Calibri"/>
                <w:color w:val="000000"/>
              </w:rPr>
              <w:t>-3.035,16</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-1,25</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Şubat</w:t>
            </w:r>
          </w:p>
        </w:tc>
        <w:tc>
          <w:tcPr>
            <w:tcW w:w="1845" w:type="dxa"/>
            <w:shd w:val="clear" w:color="auto" w:fill="C6D9F1" w:themeFill="text2" w:themeFillTint="33"/>
          </w:tcPr>
          <w:p w:rsidR="00F20EDD" w:rsidRPr="00F20EDD" w:rsidRDefault="00F20EDD" w:rsidP="005124DA">
            <w:pPr>
              <w:jc w:val="right"/>
            </w:pPr>
            <w:r w:rsidRPr="00F20EDD">
              <w:t>207.066,65</w:t>
            </w:r>
          </w:p>
        </w:tc>
        <w:tc>
          <w:tcPr>
            <w:tcW w:w="1845" w:type="dxa"/>
            <w:shd w:val="clear" w:color="auto" w:fill="C6D9F1" w:themeFill="text2" w:themeFillTint="33"/>
          </w:tcPr>
          <w:p w:rsidR="00F20EDD" w:rsidRPr="00F20EDD" w:rsidRDefault="006E00BE" w:rsidP="00F20EDD">
            <w:pPr>
              <w:jc w:val="right"/>
            </w:pPr>
            <w:r w:rsidRPr="006E00BE">
              <w:t>192.455,68</w:t>
            </w:r>
          </w:p>
        </w:tc>
        <w:tc>
          <w:tcPr>
            <w:tcW w:w="1845" w:type="dxa"/>
            <w:shd w:val="clear" w:color="auto" w:fill="C6D9F1" w:themeFill="text2" w:themeFillTint="33"/>
            <w:vAlign w:val="bottom"/>
          </w:tcPr>
          <w:p w:rsidR="00F20EDD" w:rsidRPr="00F20EDD" w:rsidRDefault="006E00BE" w:rsidP="00F20EDD">
            <w:pPr>
              <w:jc w:val="right"/>
              <w:rPr>
                <w:rFonts w:ascii="Calibri" w:hAnsi="Calibri"/>
                <w:color w:val="000000"/>
              </w:rPr>
            </w:pPr>
            <w:r>
              <w:rPr>
                <w:rFonts w:ascii="Calibri" w:hAnsi="Calibri"/>
                <w:color w:val="000000"/>
              </w:rPr>
              <w:t>-14.610,97</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-7,05</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Mart</w:t>
            </w:r>
          </w:p>
        </w:tc>
        <w:tc>
          <w:tcPr>
            <w:tcW w:w="1845" w:type="dxa"/>
            <w:shd w:val="clear" w:color="auto" w:fill="C6D9F1" w:themeFill="text2" w:themeFillTint="33"/>
          </w:tcPr>
          <w:p w:rsidR="00F20EDD" w:rsidRPr="00F20EDD" w:rsidRDefault="00F20EDD" w:rsidP="005124DA">
            <w:pPr>
              <w:jc w:val="right"/>
            </w:pPr>
            <w:r w:rsidRPr="00F20EDD">
              <w:t>177.119,71</w:t>
            </w:r>
          </w:p>
        </w:tc>
        <w:tc>
          <w:tcPr>
            <w:tcW w:w="1845" w:type="dxa"/>
            <w:shd w:val="clear" w:color="auto" w:fill="C6D9F1" w:themeFill="text2" w:themeFillTint="33"/>
          </w:tcPr>
          <w:p w:rsidR="00F20EDD" w:rsidRPr="00F20EDD" w:rsidRDefault="006E00BE" w:rsidP="00F20EDD">
            <w:pPr>
              <w:jc w:val="right"/>
            </w:pPr>
            <w:r w:rsidRPr="006E00BE">
              <w:t>182.333,40</w:t>
            </w:r>
          </w:p>
        </w:tc>
        <w:tc>
          <w:tcPr>
            <w:tcW w:w="1845" w:type="dxa"/>
            <w:shd w:val="clear" w:color="auto" w:fill="C6D9F1" w:themeFill="text2" w:themeFillTint="33"/>
            <w:vAlign w:val="bottom"/>
          </w:tcPr>
          <w:p w:rsidR="00F20EDD" w:rsidRPr="00F20EDD" w:rsidRDefault="006E00BE" w:rsidP="00F20EDD">
            <w:pPr>
              <w:jc w:val="right"/>
              <w:rPr>
                <w:rFonts w:ascii="Calibri" w:hAnsi="Calibri"/>
                <w:color w:val="000000"/>
              </w:rPr>
            </w:pPr>
            <w:r>
              <w:rPr>
                <w:rFonts w:ascii="Calibri" w:hAnsi="Calibri"/>
                <w:color w:val="000000"/>
              </w:rPr>
              <w:t>5.213,69</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2,94</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Nisan</w:t>
            </w:r>
          </w:p>
        </w:tc>
        <w:tc>
          <w:tcPr>
            <w:tcW w:w="1845" w:type="dxa"/>
            <w:shd w:val="clear" w:color="auto" w:fill="C6D9F1" w:themeFill="text2" w:themeFillTint="33"/>
          </w:tcPr>
          <w:p w:rsidR="00F20EDD" w:rsidRPr="00F20EDD" w:rsidRDefault="00F20EDD" w:rsidP="005124DA">
            <w:pPr>
              <w:jc w:val="right"/>
            </w:pPr>
            <w:r w:rsidRPr="00F20EDD">
              <w:t>239.867,03</w:t>
            </w:r>
          </w:p>
        </w:tc>
        <w:tc>
          <w:tcPr>
            <w:tcW w:w="1845" w:type="dxa"/>
            <w:shd w:val="clear" w:color="auto" w:fill="C6D9F1" w:themeFill="text2" w:themeFillTint="33"/>
          </w:tcPr>
          <w:p w:rsidR="00F20EDD" w:rsidRPr="00F20EDD" w:rsidRDefault="006E00BE" w:rsidP="00F20EDD">
            <w:pPr>
              <w:jc w:val="right"/>
            </w:pPr>
            <w:r w:rsidRPr="006E00BE">
              <w:t>194.011,77</w:t>
            </w:r>
          </w:p>
        </w:tc>
        <w:tc>
          <w:tcPr>
            <w:tcW w:w="1845" w:type="dxa"/>
            <w:shd w:val="clear" w:color="auto" w:fill="C6D9F1" w:themeFill="text2" w:themeFillTint="33"/>
            <w:vAlign w:val="bottom"/>
          </w:tcPr>
          <w:p w:rsidR="00F20EDD" w:rsidRPr="00F20EDD" w:rsidRDefault="006E00BE" w:rsidP="00F20EDD">
            <w:pPr>
              <w:jc w:val="right"/>
              <w:rPr>
                <w:rFonts w:ascii="Calibri" w:hAnsi="Calibri"/>
                <w:color w:val="000000"/>
              </w:rPr>
            </w:pPr>
            <w:r>
              <w:rPr>
                <w:rFonts w:ascii="Calibri" w:hAnsi="Calibri"/>
                <w:color w:val="000000"/>
              </w:rPr>
              <w:t>-45.855,26</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-19,11</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Mayıs</w:t>
            </w:r>
          </w:p>
        </w:tc>
        <w:tc>
          <w:tcPr>
            <w:tcW w:w="1845" w:type="dxa"/>
            <w:shd w:val="clear" w:color="auto" w:fill="C6D9F1" w:themeFill="text2" w:themeFillTint="33"/>
          </w:tcPr>
          <w:p w:rsidR="00F20EDD" w:rsidRPr="00F20EDD" w:rsidRDefault="00F20EDD" w:rsidP="005124DA">
            <w:pPr>
              <w:jc w:val="right"/>
            </w:pPr>
            <w:r w:rsidRPr="00F20EDD">
              <w:t>330.658,56</w:t>
            </w:r>
          </w:p>
        </w:tc>
        <w:tc>
          <w:tcPr>
            <w:tcW w:w="1845" w:type="dxa"/>
            <w:shd w:val="clear" w:color="auto" w:fill="C6D9F1" w:themeFill="text2" w:themeFillTint="33"/>
          </w:tcPr>
          <w:p w:rsidR="00F20EDD" w:rsidRPr="00F20EDD" w:rsidRDefault="006E00BE" w:rsidP="00F20EDD">
            <w:pPr>
              <w:jc w:val="right"/>
            </w:pPr>
            <w:r w:rsidRPr="006E00BE">
              <w:t>282.271,02</w:t>
            </w:r>
          </w:p>
        </w:tc>
        <w:tc>
          <w:tcPr>
            <w:tcW w:w="1845" w:type="dxa"/>
            <w:shd w:val="clear" w:color="auto" w:fill="C6D9F1" w:themeFill="text2" w:themeFillTint="33"/>
            <w:vAlign w:val="bottom"/>
          </w:tcPr>
          <w:p w:rsidR="00F20EDD" w:rsidRPr="00F20EDD" w:rsidRDefault="004D3347" w:rsidP="00F20EDD">
            <w:pPr>
              <w:jc w:val="right"/>
              <w:rPr>
                <w:rFonts w:ascii="Calibri" w:hAnsi="Calibri"/>
                <w:color w:val="000000"/>
              </w:rPr>
            </w:pPr>
            <w:r>
              <w:rPr>
                <w:rFonts w:ascii="Calibri" w:hAnsi="Calibri"/>
                <w:color w:val="000000"/>
              </w:rPr>
              <w:t>-48.387,54</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-14,63</w:t>
            </w:r>
          </w:p>
        </w:tc>
      </w:tr>
      <w:tr w:rsidR="00F20EDD" w:rsidRPr="00F20EDD" w:rsidTr="005124DA">
        <w:trPr>
          <w:jc w:val="center"/>
        </w:trPr>
        <w:tc>
          <w:tcPr>
            <w:tcW w:w="1845" w:type="dxa"/>
            <w:shd w:val="clear" w:color="auto" w:fill="C6D9F1" w:themeFill="text2" w:themeFillTint="33"/>
          </w:tcPr>
          <w:p w:rsidR="00F20EDD" w:rsidRPr="00F20EDD" w:rsidRDefault="00F20EDD" w:rsidP="00F20EDD">
            <w:pPr>
              <w:jc w:val="both"/>
            </w:pPr>
            <w:r w:rsidRPr="00F20EDD">
              <w:t>Haziran</w:t>
            </w:r>
          </w:p>
        </w:tc>
        <w:tc>
          <w:tcPr>
            <w:tcW w:w="1845" w:type="dxa"/>
            <w:shd w:val="clear" w:color="auto" w:fill="C6D9F1" w:themeFill="text2" w:themeFillTint="33"/>
          </w:tcPr>
          <w:p w:rsidR="00F20EDD" w:rsidRPr="00F20EDD" w:rsidRDefault="00F20EDD" w:rsidP="005124DA">
            <w:pPr>
              <w:jc w:val="right"/>
            </w:pPr>
            <w:r w:rsidRPr="00F20EDD">
              <w:t>279.648,19</w:t>
            </w:r>
          </w:p>
        </w:tc>
        <w:tc>
          <w:tcPr>
            <w:tcW w:w="1845" w:type="dxa"/>
            <w:shd w:val="clear" w:color="auto" w:fill="C6D9F1" w:themeFill="text2" w:themeFillTint="33"/>
          </w:tcPr>
          <w:p w:rsidR="00F20EDD" w:rsidRPr="00F20EDD" w:rsidRDefault="006E00BE" w:rsidP="00F20EDD">
            <w:pPr>
              <w:jc w:val="right"/>
            </w:pPr>
            <w:r w:rsidRPr="006E00BE">
              <w:t>229.141,97</w:t>
            </w:r>
          </w:p>
        </w:tc>
        <w:tc>
          <w:tcPr>
            <w:tcW w:w="1845" w:type="dxa"/>
            <w:shd w:val="clear" w:color="auto" w:fill="C6D9F1" w:themeFill="text2" w:themeFillTint="33"/>
            <w:vAlign w:val="bottom"/>
          </w:tcPr>
          <w:p w:rsidR="00F20EDD" w:rsidRPr="00F20EDD" w:rsidRDefault="004D3347" w:rsidP="00F20EDD">
            <w:pPr>
              <w:jc w:val="right"/>
              <w:rPr>
                <w:rFonts w:ascii="Calibri" w:hAnsi="Calibri"/>
                <w:color w:val="000000"/>
              </w:rPr>
            </w:pPr>
            <w:r>
              <w:rPr>
                <w:rFonts w:ascii="Calibri" w:hAnsi="Calibri"/>
                <w:color w:val="000000"/>
              </w:rPr>
              <w:t>-50.506,22</w:t>
            </w:r>
          </w:p>
        </w:tc>
        <w:tc>
          <w:tcPr>
            <w:tcW w:w="1842" w:type="dxa"/>
            <w:shd w:val="clear" w:color="auto" w:fill="C6D9F1" w:themeFill="text2" w:themeFillTint="33"/>
            <w:vAlign w:val="bottom"/>
          </w:tcPr>
          <w:p w:rsidR="00F20EDD" w:rsidRPr="00F20EDD" w:rsidRDefault="000444A0" w:rsidP="00F20EDD">
            <w:pPr>
              <w:jc w:val="right"/>
              <w:rPr>
                <w:rFonts w:ascii="Calibri" w:hAnsi="Calibri"/>
                <w:color w:val="000000"/>
              </w:rPr>
            </w:pPr>
            <w:r>
              <w:rPr>
                <w:rFonts w:ascii="Calibri" w:hAnsi="Calibri"/>
                <w:color w:val="000000"/>
              </w:rPr>
              <w:t>-18,06</w:t>
            </w:r>
          </w:p>
        </w:tc>
      </w:tr>
      <w:tr w:rsidR="00F20EDD" w:rsidRPr="00F20EDD" w:rsidTr="008E4A52">
        <w:trPr>
          <w:trHeight w:val="259"/>
          <w:jc w:val="center"/>
        </w:trPr>
        <w:tc>
          <w:tcPr>
            <w:tcW w:w="1845" w:type="dxa"/>
            <w:shd w:val="clear" w:color="auto" w:fill="FF0000"/>
          </w:tcPr>
          <w:p w:rsidR="00F20EDD" w:rsidRPr="00F20EDD" w:rsidRDefault="00F20EDD" w:rsidP="00F20EDD">
            <w:pPr>
              <w:jc w:val="both"/>
              <w:rPr>
                <w:b/>
                <w:color w:val="FFFF00"/>
              </w:rPr>
            </w:pPr>
            <w:r w:rsidRPr="00F20EDD">
              <w:rPr>
                <w:b/>
                <w:color w:val="FFFF00"/>
              </w:rPr>
              <w:t>Toplam</w:t>
            </w:r>
          </w:p>
        </w:tc>
        <w:tc>
          <w:tcPr>
            <w:tcW w:w="1845" w:type="dxa"/>
            <w:shd w:val="clear" w:color="auto" w:fill="FF0000"/>
          </w:tcPr>
          <w:p w:rsidR="00F20EDD" w:rsidRPr="00F20EDD" w:rsidRDefault="007E285A" w:rsidP="007E285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1.475.253,33</w:t>
            </w:r>
            <w:r>
              <w:rPr>
                <w:b/>
                <w:color w:val="FFFF00"/>
              </w:rPr>
              <w:fldChar w:fldCharType="end"/>
            </w:r>
          </w:p>
        </w:tc>
        <w:tc>
          <w:tcPr>
            <w:tcW w:w="1845" w:type="dxa"/>
            <w:shd w:val="clear" w:color="auto" w:fill="FF0000"/>
          </w:tcPr>
          <w:p w:rsidR="00F20EDD" w:rsidRPr="00F20EDD" w:rsidRDefault="007E285A" w:rsidP="00F20EDD">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1.318.071,87</w:t>
            </w:r>
            <w:r>
              <w:rPr>
                <w:b/>
                <w:color w:val="FFFF00"/>
              </w:rPr>
              <w:fldChar w:fldCharType="end"/>
            </w:r>
          </w:p>
        </w:tc>
        <w:tc>
          <w:tcPr>
            <w:tcW w:w="1845" w:type="dxa"/>
            <w:shd w:val="clear" w:color="auto" w:fill="FF0000"/>
            <w:vAlign w:val="bottom"/>
          </w:tcPr>
          <w:p w:rsidR="00F20EDD" w:rsidRPr="00F20EDD" w:rsidRDefault="007E285A" w:rsidP="007E285A">
            <w:pPr>
              <w:jc w:val="right"/>
              <w:rPr>
                <w:rFonts w:ascii="Calibri" w:hAnsi="Calibri"/>
                <w:b/>
                <w:color w:val="FFFF00"/>
              </w:rPr>
            </w:pPr>
            <w:r>
              <w:rPr>
                <w:rFonts w:ascii="Calibri" w:hAnsi="Calibri"/>
                <w:b/>
                <w:color w:val="FFFF00"/>
              </w:rPr>
              <w:t>-157</w:t>
            </w:r>
            <w:r w:rsidR="004D3347">
              <w:rPr>
                <w:rFonts w:ascii="Calibri" w:hAnsi="Calibri"/>
                <w:b/>
                <w:color w:val="FFFF00"/>
              </w:rPr>
              <w:t>.1</w:t>
            </w:r>
            <w:r>
              <w:rPr>
                <w:rFonts w:ascii="Calibri" w:hAnsi="Calibri"/>
                <w:b/>
                <w:color w:val="FFFF00"/>
              </w:rPr>
              <w:t>81</w:t>
            </w:r>
            <w:r w:rsidR="004D3347">
              <w:rPr>
                <w:rFonts w:ascii="Calibri" w:hAnsi="Calibri"/>
                <w:b/>
                <w:color w:val="FFFF00"/>
              </w:rPr>
              <w:t>,46</w:t>
            </w:r>
          </w:p>
        </w:tc>
        <w:tc>
          <w:tcPr>
            <w:tcW w:w="1842" w:type="dxa"/>
            <w:shd w:val="clear" w:color="auto" w:fill="FF0000"/>
            <w:vAlign w:val="bottom"/>
          </w:tcPr>
          <w:p w:rsidR="00F20EDD" w:rsidRPr="00F20EDD" w:rsidRDefault="007E285A" w:rsidP="00F20EDD">
            <w:pPr>
              <w:jc w:val="right"/>
              <w:rPr>
                <w:rFonts w:ascii="Calibri" w:hAnsi="Calibri"/>
                <w:b/>
                <w:color w:val="FFFF00"/>
              </w:rPr>
            </w:pPr>
            <w:r>
              <w:rPr>
                <w:rFonts w:ascii="Calibri" w:hAnsi="Calibri"/>
                <w:b/>
                <w:color w:val="FFFF00"/>
              </w:rPr>
              <w:t>-10,65</w:t>
            </w:r>
          </w:p>
        </w:tc>
      </w:tr>
    </w:tbl>
    <w:p w:rsidR="00F20EDD" w:rsidRDefault="00F20EDD" w:rsidP="00F20EDD">
      <w:pPr>
        <w:jc w:val="both"/>
        <w:rPr>
          <w:rFonts w:ascii="Times New Roman" w:hAnsi="Times New Roman" w:cs="Times New Roman"/>
        </w:rPr>
      </w:pPr>
    </w:p>
    <w:p w:rsidR="000E700D" w:rsidRDefault="00BA5D46" w:rsidP="00F20EDD">
      <w:pPr>
        <w:jc w:val="both"/>
        <w:rPr>
          <w:rFonts w:ascii="Times New Roman" w:hAnsi="Times New Roman" w:cs="Times New Roman"/>
        </w:rPr>
      </w:pPr>
      <w:r>
        <w:rPr>
          <w:rFonts w:ascii="Times New Roman" w:hAnsi="Times New Roman" w:cs="Times New Roman"/>
          <w:noProof/>
          <w:lang w:eastAsia="tr-TR"/>
        </w:rPr>
        <w:drawing>
          <wp:inline distT="0" distB="0" distL="0" distR="0">
            <wp:extent cx="54864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700D" w:rsidRDefault="000E700D">
      <w:pPr>
        <w:rPr>
          <w:rFonts w:ascii="Times New Roman" w:hAnsi="Times New Roman" w:cs="Times New Roman"/>
        </w:rPr>
      </w:pPr>
      <w:r>
        <w:rPr>
          <w:rFonts w:ascii="Times New Roman" w:hAnsi="Times New Roman" w:cs="Times New Roman"/>
        </w:rPr>
        <w:br w:type="page"/>
      </w:r>
    </w:p>
    <w:p w:rsidR="00BA5D46" w:rsidRDefault="000E700D" w:rsidP="00F20EDD">
      <w:pPr>
        <w:jc w:val="both"/>
        <w:rPr>
          <w:rFonts w:ascii="Times New Roman" w:hAnsi="Times New Roman" w:cs="Times New Roman"/>
          <w:b/>
        </w:rPr>
      </w:pPr>
      <w:r w:rsidRPr="000E700D">
        <w:rPr>
          <w:rFonts w:ascii="Times New Roman" w:hAnsi="Times New Roman" w:cs="Times New Roman"/>
          <w:b/>
        </w:rPr>
        <w:lastRenderedPageBreak/>
        <w:t>03. Mal ve Hizmet Alım Giderleri</w:t>
      </w:r>
    </w:p>
    <w:p w:rsidR="000E700D" w:rsidRDefault="000E700D" w:rsidP="000E700D">
      <w:pPr>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2014</w:t>
      </w:r>
      <w:r w:rsidRPr="000E700D">
        <w:rPr>
          <w:rFonts w:ascii="Times New Roman" w:hAnsi="Times New Roman" w:cs="Times New Roman"/>
        </w:rPr>
        <w:t xml:space="preserve"> yılı Ocak–Haziran döneminde </w:t>
      </w:r>
      <w:r w:rsidR="00A36AD5" w:rsidRPr="00A36AD5">
        <w:rPr>
          <w:rFonts w:ascii="Times New Roman" w:hAnsi="Times New Roman" w:cs="Times New Roman"/>
        </w:rPr>
        <w:t>9.561.841,11</w:t>
      </w:r>
      <w:r w:rsidRPr="000E700D">
        <w:rPr>
          <w:rFonts w:ascii="Times New Roman" w:hAnsi="Times New Roman" w:cs="Times New Roman"/>
        </w:rPr>
        <w:t>.-TL olan m</w:t>
      </w:r>
      <w:r>
        <w:rPr>
          <w:rFonts w:ascii="Times New Roman" w:hAnsi="Times New Roman" w:cs="Times New Roman"/>
        </w:rPr>
        <w:t>al ve hizmet alım giderleri 2015</w:t>
      </w:r>
      <w:r w:rsidRPr="000E700D">
        <w:rPr>
          <w:rFonts w:ascii="Times New Roman" w:hAnsi="Times New Roman" w:cs="Times New Roman"/>
        </w:rPr>
        <w:t xml:space="preserve"> yılı Ocak–Haziran döneminde </w:t>
      </w:r>
      <w:r w:rsidR="00A36AD5" w:rsidRPr="00A36AD5">
        <w:rPr>
          <w:rFonts w:ascii="Times New Roman" w:hAnsi="Times New Roman" w:cs="Times New Roman"/>
        </w:rPr>
        <w:t>1.158.192,42</w:t>
      </w:r>
      <w:r w:rsidRPr="000E700D">
        <w:rPr>
          <w:rFonts w:ascii="Times New Roman" w:hAnsi="Times New Roman" w:cs="Times New Roman"/>
        </w:rPr>
        <w:t xml:space="preserve">.-TL azalışla </w:t>
      </w:r>
      <w:r w:rsidR="009441B1">
        <w:rPr>
          <w:rFonts w:ascii="Times New Roman" w:hAnsi="Times New Roman" w:cs="Times New Roman"/>
        </w:rPr>
        <w:t>8.401.633</w:t>
      </w:r>
      <w:r w:rsidR="00A36AD5" w:rsidRPr="00A36AD5">
        <w:rPr>
          <w:rFonts w:ascii="Times New Roman" w:hAnsi="Times New Roman" w:cs="Times New Roman"/>
        </w:rPr>
        <w:t>,69</w:t>
      </w:r>
      <w:r w:rsidRPr="000E700D">
        <w:rPr>
          <w:rFonts w:ascii="Times New Roman" w:hAnsi="Times New Roman" w:cs="Times New Roman"/>
        </w:rPr>
        <w:t>.-TL olmuştur. Mal ve hizmet alımı giderlerindeki azalış %-</w:t>
      </w:r>
      <w:r w:rsidR="00A36AD5">
        <w:rPr>
          <w:rFonts w:ascii="Times New Roman" w:hAnsi="Times New Roman" w:cs="Times New Roman"/>
        </w:rPr>
        <w:t>12</w:t>
      </w:r>
      <w:r w:rsidRPr="000E700D">
        <w:rPr>
          <w:rFonts w:ascii="Times New Roman" w:hAnsi="Times New Roman" w:cs="Times New Roman"/>
        </w:rPr>
        <w:t>,1</w:t>
      </w:r>
      <w:r w:rsidR="009441B1">
        <w:rPr>
          <w:rFonts w:ascii="Times New Roman" w:hAnsi="Times New Roman" w:cs="Times New Roman"/>
        </w:rPr>
        <w:t>3</w:t>
      </w:r>
      <w:r w:rsidRPr="000E700D">
        <w:rPr>
          <w:rFonts w:ascii="Times New Roman" w:hAnsi="Times New Roman" w:cs="Times New Roman"/>
        </w:rPr>
        <w:t xml:space="preserve"> olarak gerçekleşmiştir. Anılan dönemlerdeki mal ve hizmet alımı giderlerinin aylık gerçekleşmeleri aşağıda gösterilmiştir.</w:t>
      </w:r>
    </w:p>
    <w:tbl>
      <w:tblPr>
        <w:tblStyle w:val="TabloKlavuzu4"/>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0E700D" w:rsidRPr="000E700D" w:rsidTr="005124DA">
        <w:trPr>
          <w:jc w:val="center"/>
        </w:trPr>
        <w:tc>
          <w:tcPr>
            <w:tcW w:w="9222" w:type="dxa"/>
            <w:gridSpan w:val="5"/>
            <w:shd w:val="clear" w:color="auto" w:fill="1F497D" w:themeFill="text2"/>
          </w:tcPr>
          <w:p w:rsidR="000E700D" w:rsidRPr="000E700D" w:rsidRDefault="0066442B" w:rsidP="000E700D">
            <w:pPr>
              <w:jc w:val="center"/>
              <w:rPr>
                <w:b/>
                <w:color w:val="FFC000"/>
                <w:sz w:val="24"/>
                <w:szCs w:val="24"/>
              </w:rPr>
            </w:pPr>
            <w:r>
              <w:rPr>
                <w:b/>
                <w:color w:val="FFC000"/>
                <w:sz w:val="24"/>
                <w:szCs w:val="24"/>
              </w:rPr>
              <w:t>2014-2015</w:t>
            </w:r>
            <w:r w:rsidR="000E700D" w:rsidRPr="000E700D">
              <w:rPr>
                <w:b/>
                <w:color w:val="FFC000"/>
                <w:sz w:val="24"/>
                <w:szCs w:val="24"/>
              </w:rPr>
              <w:t xml:space="preserve"> Mal ve Hizmet Alım Giderleri Gerçekleşmeleri</w:t>
            </w:r>
          </w:p>
        </w:tc>
      </w:tr>
      <w:tr w:rsidR="000E700D" w:rsidRPr="000E700D" w:rsidTr="005124DA">
        <w:trPr>
          <w:jc w:val="center"/>
        </w:trPr>
        <w:tc>
          <w:tcPr>
            <w:tcW w:w="1845" w:type="dxa"/>
            <w:shd w:val="clear" w:color="auto" w:fill="8DB3E2" w:themeFill="text2" w:themeFillTint="66"/>
          </w:tcPr>
          <w:p w:rsidR="000E700D" w:rsidRPr="000E700D" w:rsidRDefault="000E700D" w:rsidP="000E700D">
            <w:pPr>
              <w:jc w:val="both"/>
              <w:rPr>
                <w:b/>
              </w:rPr>
            </w:pPr>
            <w:r w:rsidRPr="000E700D">
              <w:rPr>
                <w:b/>
              </w:rPr>
              <w:t>Aylar</w:t>
            </w:r>
          </w:p>
        </w:tc>
        <w:tc>
          <w:tcPr>
            <w:tcW w:w="1845" w:type="dxa"/>
            <w:shd w:val="clear" w:color="auto" w:fill="8DB3E2" w:themeFill="text2" w:themeFillTint="66"/>
          </w:tcPr>
          <w:p w:rsidR="000E700D" w:rsidRPr="000E700D" w:rsidRDefault="000E700D" w:rsidP="005124DA">
            <w:pPr>
              <w:jc w:val="center"/>
              <w:rPr>
                <w:b/>
              </w:rPr>
            </w:pPr>
            <w:r w:rsidRPr="000E700D">
              <w:rPr>
                <w:b/>
              </w:rPr>
              <w:t>2014</w:t>
            </w:r>
            <w:r w:rsidR="009441B1">
              <w:rPr>
                <w:b/>
              </w:rPr>
              <w:t xml:space="preserve"> Yılı</w:t>
            </w:r>
          </w:p>
        </w:tc>
        <w:tc>
          <w:tcPr>
            <w:tcW w:w="1845" w:type="dxa"/>
            <w:shd w:val="clear" w:color="auto" w:fill="8DB3E2" w:themeFill="text2" w:themeFillTint="66"/>
          </w:tcPr>
          <w:p w:rsidR="000E700D" w:rsidRPr="000E700D" w:rsidRDefault="00ED7D25" w:rsidP="000E700D">
            <w:pPr>
              <w:jc w:val="center"/>
              <w:rPr>
                <w:b/>
              </w:rPr>
            </w:pPr>
            <w:r>
              <w:rPr>
                <w:b/>
              </w:rPr>
              <w:t>2015</w:t>
            </w:r>
            <w:r w:rsidR="009441B1">
              <w:rPr>
                <w:b/>
              </w:rPr>
              <w:t xml:space="preserve"> Yılı</w:t>
            </w:r>
          </w:p>
        </w:tc>
        <w:tc>
          <w:tcPr>
            <w:tcW w:w="1845" w:type="dxa"/>
            <w:shd w:val="clear" w:color="auto" w:fill="8DB3E2" w:themeFill="text2" w:themeFillTint="66"/>
          </w:tcPr>
          <w:p w:rsidR="000E700D" w:rsidRPr="000E700D" w:rsidRDefault="000E700D" w:rsidP="000E700D">
            <w:pPr>
              <w:jc w:val="center"/>
              <w:rPr>
                <w:b/>
              </w:rPr>
            </w:pPr>
            <w:r w:rsidRPr="000E700D">
              <w:rPr>
                <w:b/>
              </w:rPr>
              <w:t>Değişim Tutarı</w:t>
            </w:r>
          </w:p>
        </w:tc>
        <w:tc>
          <w:tcPr>
            <w:tcW w:w="1842" w:type="dxa"/>
            <w:shd w:val="clear" w:color="auto" w:fill="8DB3E2" w:themeFill="text2" w:themeFillTint="66"/>
          </w:tcPr>
          <w:p w:rsidR="000E700D" w:rsidRPr="000E700D" w:rsidRDefault="000E700D" w:rsidP="000E700D">
            <w:pPr>
              <w:jc w:val="center"/>
              <w:rPr>
                <w:b/>
              </w:rPr>
            </w:pPr>
            <w:r w:rsidRPr="000E700D">
              <w:rPr>
                <w:b/>
              </w:rPr>
              <w:t>Değişim Oranı</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Ocak</w:t>
            </w:r>
          </w:p>
        </w:tc>
        <w:tc>
          <w:tcPr>
            <w:tcW w:w="1845" w:type="dxa"/>
            <w:shd w:val="clear" w:color="auto" w:fill="C6D9F1" w:themeFill="text2" w:themeFillTint="33"/>
          </w:tcPr>
          <w:p w:rsidR="000E700D" w:rsidRPr="000E700D" w:rsidRDefault="000E700D" w:rsidP="005124DA">
            <w:pPr>
              <w:jc w:val="right"/>
            </w:pPr>
            <w:r w:rsidRPr="000E700D">
              <w:t>642.745,99</w:t>
            </w:r>
          </w:p>
        </w:tc>
        <w:tc>
          <w:tcPr>
            <w:tcW w:w="1845" w:type="dxa"/>
            <w:shd w:val="clear" w:color="auto" w:fill="C6D9F1" w:themeFill="text2" w:themeFillTint="33"/>
          </w:tcPr>
          <w:p w:rsidR="000E700D" w:rsidRPr="000E700D" w:rsidRDefault="00ED7D25" w:rsidP="000E700D">
            <w:pPr>
              <w:jc w:val="right"/>
            </w:pPr>
            <w:r w:rsidRPr="00ED7D25">
              <w:t>660.230,32</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17.484,33</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2,72</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Şubat</w:t>
            </w:r>
          </w:p>
        </w:tc>
        <w:tc>
          <w:tcPr>
            <w:tcW w:w="1845" w:type="dxa"/>
            <w:shd w:val="clear" w:color="auto" w:fill="C6D9F1" w:themeFill="text2" w:themeFillTint="33"/>
          </w:tcPr>
          <w:p w:rsidR="000E700D" w:rsidRPr="000E700D" w:rsidRDefault="000E700D" w:rsidP="005124DA">
            <w:pPr>
              <w:jc w:val="right"/>
            </w:pPr>
            <w:r w:rsidRPr="000E700D">
              <w:t>2.503.160,32</w:t>
            </w:r>
          </w:p>
        </w:tc>
        <w:tc>
          <w:tcPr>
            <w:tcW w:w="1845" w:type="dxa"/>
            <w:shd w:val="clear" w:color="auto" w:fill="C6D9F1" w:themeFill="text2" w:themeFillTint="33"/>
          </w:tcPr>
          <w:p w:rsidR="000E700D" w:rsidRPr="000E700D" w:rsidRDefault="00ED7D25" w:rsidP="000E700D">
            <w:pPr>
              <w:jc w:val="right"/>
            </w:pPr>
            <w:r w:rsidRPr="00ED7D25">
              <w:t>1.020.693,62</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-1.482.466,70</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-59,22</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Mart</w:t>
            </w:r>
          </w:p>
        </w:tc>
        <w:tc>
          <w:tcPr>
            <w:tcW w:w="1845" w:type="dxa"/>
            <w:shd w:val="clear" w:color="auto" w:fill="C6D9F1" w:themeFill="text2" w:themeFillTint="33"/>
          </w:tcPr>
          <w:p w:rsidR="000E700D" w:rsidRPr="000E700D" w:rsidRDefault="000E700D" w:rsidP="005124DA">
            <w:pPr>
              <w:jc w:val="right"/>
            </w:pPr>
            <w:r w:rsidRPr="000E700D">
              <w:t>1.136.491,99</w:t>
            </w:r>
          </w:p>
        </w:tc>
        <w:tc>
          <w:tcPr>
            <w:tcW w:w="1845" w:type="dxa"/>
            <w:shd w:val="clear" w:color="auto" w:fill="C6D9F1" w:themeFill="text2" w:themeFillTint="33"/>
          </w:tcPr>
          <w:p w:rsidR="000E700D" w:rsidRPr="000E700D" w:rsidRDefault="00ED7D25" w:rsidP="000E700D">
            <w:pPr>
              <w:jc w:val="right"/>
            </w:pPr>
            <w:r w:rsidRPr="00ED7D25">
              <w:t>2.105.500,77</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969.008,78</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85,26</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Nisan</w:t>
            </w:r>
          </w:p>
        </w:tc>
        <w:tc>
          <w:tcPr>
            <w:tcW w:w="1845" w:type="dxa"/>
            <w:shd w:val="clear" w:color="auto" w:fill="C6D9F1" w:themeFill="text2" w:themeFillTint="33"/>
          </w:tcPr>
          <w:p w:rsidR="000E700D" w:rsidRPr="000E700D" w:rsidRDefault="000E700D" w:rsidP="005124DA">
            <w:pPr>
              <w:jc w:val="right"/>
            </w:pPr>
            <w:r w:rsidRPr="000E700D">
              <w:t>2.180.792,75</w:t>
            </w:r>
          </w:p>
        </w:tc>
        <w:tc>
          <w:tcPr>
            <w:tcW w:w="1845" w:type="dxa"/>
            <w:shd w:val="clear" w:color="auto" w:fill="C6D9F1" w:themeFill="text2" w:themeFillTint="33"/>
          </w:tcPr>
          <w:p w:rsidR="000E700D" w:rsidRPr="000E700D" w:rsidRDefault="00ED7D25" w:rsidP="000E700D">
            <w:pPr>
              <w:jc w:val="right"/>
            </w:pPr>
            <w:r w:rsidRPr="00ED7D25">
              <w:t>1.802.557,76</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-378.234,99</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-17,34</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Mayıs</w:t>
            </w:r>
          </w:p>
        </w:tc>
        <w:tc>
          <w:tcPr>
            <w:tcW w:w="1845" w:type="dxa"/>
            <w:shd w:val="clear" w:color="auto" w:fill="C6D9F1" w:themeFill="text2" w:themeFillTint="33"/>
          </w:tcPr>
          <w:p w:rsidR="000E700D" w:rsidRPr="000E700D" w:rsidRDefault="000E700D" w:rsidP="005124DA">
            <w:pPr>
              <w:jc w:val="right"/>
            </w:pPr>
            <w:r w:rsidRPr="000E700D">
              <w:t>1.654.159,11</w:t>
            </w:r>
          </w:p>
        </w:tc>
        <w:tc>
          <w:tcPr>
            <w:tcW w:w="1845" w:type="dxa"/>
            <w:shd w:val="clear" w:color="auto" w:fill="C6D9F1" w:themeFill="text2" w:themeFillTint="33"/>
          </w:tcPr>
          <w:p w:rsidR="000E700D" w:rsidRPr="000E700D" w:rsidRDefault="00ED7D25" w:rsidP="000E700D">
            <w:pPr>
              <w:jc w:val="right"/>
            </w:pPr>
            <w:r w:rsidRPr="00ED7D25">
              <w:t>980.469,70</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-673.689,41</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-40,72</w:t>
            </w:r>
          </w:p>
        </w:tc>
      </w:tr>
      <w:tr w:rsidR="000E700D" w:rsidRPr="000E700D" w:rsidTr="005124DA">
        <w:trPr>
          <w:jc w:val="center"/>
        </w:trPr>
        <w:tc>
          <w:tcPr>
            <w:tcW w:w="1845" w:type="dxa"/>
            <w:shd w:val="clear" w:color="auto" w:fill="C6D9F1" w:themeFill="text2" w:themeFillTint="33"/>
          </w:tcPr>
          <w:p w:rsidR="000E700D" w:rsidRPr="000E700D" w:rsidRDefault="000E700D" w:rsidP="000E700D">
            <w:pPr>
              <w:jc w:val="both"/>
            </w:pPr>
            <w:r w:rsidRPr="000E700D">
              <w:t>Haziran</w:t>
            </w:r>
          </w:p>
        </w:tc>
        <w:tc>
          <w:tcPr>
            <w:tcW w:w="1845" w:type="dxa"/>
            <w:shd w:val="clear" w:color="auto" w:fill="C6D9F1" w:themeFill="text2" w:themeFillTint="33"/>
          </w:tcPr>
          <w:p w:rsidR="000E700D" w:rsidRPr="000E700D" w:rsidRDefault="000E700D" w:rsidP="005124DA">
            <w:pPr>
              <w:jc w:val="right"/>
            </w:pPr>
            <w:r w:rsidRPr="000E700D">
              <w:t>1.444.490,95</w:t>
            </w:r>
          </w:p>
        </w:tc>
        <w:tc>
          <w:tcPr>
            <w:tcW w:w="1845" w:type="dxa"/>
            <w:shd w:val="clear" w:color="auto" w:fill="C6D9F1" w:themeFill="text2" w:themeFillTint="33"/>
          </w:tcPr>
          <w:p w:rsidR="000E700D" w:rsidRPr="000E700D" w:rsidRDefault="00ED7D25" w:rsidP="000E700D">
            <w:pPr>
              <w:jc w:val="right"/>
            </w:pPr>
            <w:r w:rsidRPr="00ED7D25">
              <w:t>1.832.181,52</w:t>
            </w:r>
          </w:p>
        </w:tc>
        <w:tc>
          <w:tcPr>
            <w:tcW w:w="1845"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378.690,57</w:t>
            </w:r>
          </w:p>
        </w:tc>
        <w:tc>
          <w:tcPr>
            <w:tcW w:w="1842" w:type="dxa"/>
            <w:shd w:val="clear" w:color="auto" w:fill="C6D9F1" w:themeFill="text2" w:themeFillTint="33"/>
            <w:vAlign w:val="bottom"/>
          </w:tcPr>
          <w:p w:rsidR="000E700D" w:rsidRPr="000E700D" w:rsidRDefault="00A36AD5" w:rsidP="000E700D">
            <w:pPr>
              <w:jc w:val="right"/>
              <w:rPr>
                <w:rFonts w:ascii="Calibri" w:hAnsi="Calibri"/>
                <w:color w:val="000000"/>
              </w:rPr>
            </w:pPr>
            <w:r>
              <w:rPr>
                <w:rFonts w:ascii="Calibri" w:hAnsi="Calibri"/>
                <w:color w:val="000000"/>
              </w:rPr>
              <w:t>26,21</w:t>
            </w:r>
          </w:p>
        </w:tc>
      </w:tr>
      <w:tr w:rsidR="000E700D" w:rsidRPr="000E700D" w:rsidTr="005124DA">
        <w:trPr>
          <w:jc w:val="center"/>
        </w:trPr>
        <w:tc>
          <w:tcPr>
            <w:tcW w:w="1845" w:type="dxa"/>
            <w:shd w:val="clear" w:color="auto" w:fill="FF0000"/>
          </w:tcPr>
          <w:p w:rsidR="000E700D" w:rsidRPr="000E700D" w:rsidRDefault="000E700D" w:rsidP="000E700D">
            <w:pPr>
              <w:jc w:val="both"/>
              <w:rPr>
                <w:b/>
                <w:color w:val="FFFF00"/>
              </w:rPr>
            </w:pPr>
            <w:r w:rsidRPr="000E700D">
              <w:rPr>
                <w:b/>
                <w:color w:val="FFFF00"/>
              </w:rPr>
              <w:t>Toplam</w:t>
            </w:r>
          </w:p>
        </w:tc>
        <w:tc>
          <w:tcPr>
            <w:tcW w:w="1845" w:type="dxa"/>
            <w:shd w:val="clear" w:color="auto" w:fill="FF0000"/>
          </w:tcPr>
          <w:p w:rsidR="000E700D" w:rsidRPr="000E700D" w:rsidRDefault="009441B1" w:rsidP="005124D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9.561.841,11</w:t>
            </w:r>
            <w:r>
              <w:rPr>
                <w:b/>
                <w:color w:val="FFFF00"/>
              </w:rPr>
              <w:fldChar w:fldCharType="end"/>
            </w:r>
          </w:p>
        </w:tc>
        <w:tc>
          <w:tcPr>
            <w:tcW w:w="1845" w:type="dxa"/>
            <w:shd w:val="clear" w:color="auto" w:fill="FF0000"/>
          </w:tcPr>
          <w:p w:rsidR="000E700D" w:rsidRPr="000E700D" w:rsidRDefault="009441B1" w:rsidP="000E700D">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8.401.633,69</w:t>
            </w:r>
            <w:r>
              <w:rPr>
                <w:b/>
                <w:color w:val="FFFF00"/>
              </w:rPr>
              <w:fldChar w:fldCharType="end"/>
            </w:r>
          </w:p>
        </w:tc>
        <w:tc>
          <w:tcPr>
            <w:tcW w:w="1845" w:type="dxa"/>
            <w:shd w:val="clear" w:color="auto" w:fill="FF0000"/>
            <w:vAlign w:val="bottom"/>
          </w:tcPr>
          <w:p w:rsidR="000E700D" w:rsidRPr="000E700D" w:rsidRDefault="009441B1" w:rsidP="009441B1">
            <w:pPr>
              <w:jc w:val="right"/>
              <w:rPr>
                <w:rFonts w:ascii="Calibri" w:hAnsi="Calibri"/>
                <w:b/>
                <w:color w:val="FFFF00"/>
              </w:rPr>
            </w:pPr>
            <w:r>
              <w:rPr>
                <w:rFonts w:ascii="Calibri" w:hAnsi="Calibri"/>
                <w:b/>
                <w:color w:val="FFFF00"/>
              </w:rPr>
              <w:t>-1.160</w:t>
            </w:r>
            <w:r w:rsidR="00A36AD5">
              <w:rPr>
                <w:rFonts w:ascii="Calibri" w:hAnsi="Calibri"/>
                <w:b/>
                <w:color w:val="FFFF00"/>
              </w:rPr>
              <w:t>.</w:t>
            </w:r>
            <w:r>
              <w:rPr>
                <w:rFonts w:ascii="Calibri" w:hAnsi="Calibri"/>
                <w:b/>
                <w:color w:val="FFFF00"/>
              </w:rPr>
              <w:t>207</w:t>
            </w:r>
            <w:r w:rsidR="00A36AD5">
              <w:rPr>
                <w:rFonts w:ascii="Calibri" w:hAnsi="Calibri"/>
                <w:b/>
                <w:color w:val="FFFF00"/>
              </w:rPr>
              <w:t>,42</w:t>
            </w:r>
          </w:p>
        </w:tc>
        <w:tc>
          <w:tcPr>
            <w:tcW w:w="1842" w:type="dxa"/>
            <w:shd w:val="clear" w:color="auto" w:fill="FF0000"/>
            <w:vAlign w:val="bottom"/>
          </w:tcPr>
          <w:p w:rsidR="000E700D" w:rsidRPr="000E700D" w:rsidRDefault="009441B1" w:rsidP="000E700D">
            <w:pPr>
              <w:jc w:val="right"/>
              <w:rPr>
                <w:rFonts w:ascii="Calibri" w:hAnsi="Calibri"/>
                <w:b/>
                <w:color w:val="FFFF00"/>
              </w:rPr>
            </w:pPr>
            <w:r>
              <w:rPr>
                <w:rFonts w:ascii="Calibri" w:hAnsi="Calibri"/>
                <w:b/>
                <w:color w:val="FFFF00"/>
              </w:rPr>
              <w:t>-12,13</w:t>
            </w:r>
          </w:p>
        </w:tc>
      </w:tr>
    </w:tbl>
    <w:p w:rsidR="000E700D" w:rsidRDefault="000E700D" w:rsidP="000E700D">
      <w:pPr>
        <w:jc w:val="both"/>
        <w:rPr>
          <w:rFonts w:ascii="Times New Roman" w:hAnsi="Times New Roman" w:cs="Times New Roman"/>
        </w:rPr>
      </w:pPr>
    </w:p>
    <w:p w:rsidR="0015544F" w:rsidRDefault="0015544F" w:rsidP="000E700D">
      <w:pPr>
        <w:jc w:val="both"/>
        <w:rPr>
          <w:rFonts w:ascii="Times New Roman" w:hAnsi="Times New Roman" w:cs="Times New Roman"/>
        </w:rPr>
      </w:pPr>
      <w:r>
        <w:rPr>
          <w:rFonts w:ascii="Times New Roman" w:hAnsi="Times New Roman" w:cs="Times New Roman"/>
          <w:noProof/>
          <w:lang w:eastAsia="tr-TR"/>
        </w:rPr>
        <w:drawing>
          <wp:inline distT="0" distB="0" distL="0" distR="0">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544F" w:rsidRDefault="0015544F">
      <w:pPr>
        <w:rPr>
          <w:rFonts w:ascii="Times New Roman" w:hAnsi="Times New Roman" w:cs="Times New Roman"/>
        </w:rPr>
      </w:pPr>
      <w:r>
        <w:rPr>
          <w:rFonts w:ascii="Times New Roman" w:hAnsi="Times New Roman" w:cs="Times New Roman"/>
        </w:rPr>
        <w:br w:type="page"/>
      </w:r>
    </w:p>
    <w:p w:rsidR="0015544F" w:rsidRPr="0015544F" w:rsidRDefault="0015544F" w:rsidP="0015544F">
      <w:pPr>
        <w:jc w:val="both"/>
        <w:rPr>
          <w:rFonts w:ascii="Times New Roman" w:hAnsi="Times New Roman" w:cs="Times New Roman"/>
          <w:b/>
        </w:rPr>
      </w:pPr>
      <w:r w:rsidRPr="0015544F">
        <w:rPr>
          <w:rFonts w:ascii="Times New Roman" w:hAnsi="Times New Roman" w:cs="Times New Roman"/>
          <w:b/>
        </w:rPr>
        <w:lastRenderedPageBreak/>
        <w:t>05.Cari Transferler</w:t>
      </w:r>
    </w:p>
    <w:p w:rsidR="0015544F" w:rsidRDefault="0015544F" w:rsidP="0015544F">
      <w:pPr>
        <w:jc w:val="both"/>
        <w:rPr>
          <w:rFonts w:ascii="Times New Roman" w:hAnsi="Times New Roman" w:cs="Times New Roman"/>
        </w:rPr>
      </w:pPr>
      <w:r w:rsidRPr="0015544F">
        <w:rPr>
          <w:rFonts w:ascii="Times New Roman" w:hAnsi="Times New Roman" w:cs="Times New Roman"/>
        </w:rPr>
        <w:tab/>
        <w:t>201</w:t>
      </w:r>
      <w:r>
        <w:rPr>
          <w:rFonts w:ascii="Times New Roman" w:hAnsi="Times New Roman" w:cs="Times New Roman"/>
        </w:rPr>
        <w:t>4</w:t>
      </w:r>
      <w:r w:rsidRPr="0015544F">
        <w:rPr>
          <w:rFonts w:ascii="Times New Roman" w:hAnsi="Times New Roman" w:cs="Times New Roman"/>
        </w:rPr>
        <w:t xml:space="preserve"> yılı Ocak–Haziran döneminde </w:t>
      </w:r>
      <w:r w:rsidR="001A485A" w:rsidRPr="001A485A">
        <w:rPr>
          <w:rFonts w:ascii="Times New Roman" w:hAnsi="Times New Roman" w:cs="Times New Roman"/>
        </w:rPr>
        <w:t>617.234,36</w:t>
      </w:r>
      <w:r w:rsidRPr="0015544F">
        <w:rPr>
          <w:rFonts w:ascii="Times New Roman" w:hAnsi="Times New Roman" w:cs="Times New Roman"/>
        </w:rPr>
        <w:t>.-TL o</w:t>
      </w:r>
      <w:r>
        <w:rPr>
          <w:rFonts w:ascii="Times New Roman" w:hAnsi="Times New Roman" w:cs="Times New Roman"/>
        </w:rPr>
        <w:t>lan cari transfer harcaması 2015</w:t>
      </w:r>
      <w:r w:rsidRPr="0015544F">
        <w:rPr>
          <w:rFonts w:ascii="Times New Roman" w:hAnsi="Times New Roman" w:cs="Times New Roman"/>
        </w:rPr>
        <w:t xml:space="preserve"> yılı Ocak–Haziran döneminde </w:t>
      </w:r>
      <w:r w:rsidR="001A485A" w:rsidRPr="001A485A">
        <w:rPr>
          <w:rFonts w:ascii="Times New Roman" w:hAnsi="Times New Roman" w:cs="Times New Roman"/>
        </w:rPr>
        <w:t>1.703.857,90</w:t>
      </w:r>
      <w:r w:rsidRPr="0015544F">
        <w:rPr>
          <w:rFonts w:ascii="Times New Roman" w:hAnsi="Times New Roman" w:cs="Times New Roman"/>
        </w:rPr>
        <w:t xml:space="preserve">.-TL artışla </w:t>
      </w:r>
      <w:r w:rsidR="009441B1" w:rsidRPr="009441B1">
        <w:rPr>
          <w:rFonts w:ascii="Times New Roman" w:hAnsi="Times New Roman" w:cs="Times New Roman"/>
        </w:rPr>
        <w:t>2.321.092,26</w:t>
      </w:r>
      <w:r w:rsidRPr="0015544F">
        <w:rPr>
          <w:rFonts w:ascii="Times New Roman" w:hAnsi="Times New Roman" w:cs="Times New Roman"/>
        </w:rPr>
        <w:t>.-TL olmuştur. Cari Tran</w:t>
      </w:r>
      <w:r w:rsidR="001A485A">
        <w:rPr>
          <w:rFonts w:ascii="Times New Roman" w:hAnsi="Times New Roman" w:cs="Times New Roman"/>
        </w:rPr>
        <w:t>sfer harcamalarındaki artış % 276</w:t>
      </w:r>
      <w:r w:rsidRPr="0015544F">
        <w:rPr>
          <w:rFonts w:ascii="Times New Roman" w:hAnsi="Times New Roman" w:cs="Times New Roman"/>
        </w:rPr>
        <w:t>,</w:t>
      </w:r>
      <w:r w:rsidR="001A485A">
        <w:rPr>
          <w:rFonts w:ascii="Times New Roman" w:hAnsi="Times New Roman" w:cs="Times New Roman"/>
        </w:rPr>
        <w:t>04</w:t>
      </w:r>
      <w:r w:rsidRPr="0015544F">
        <w:rPr>
          <w:rFonts w:ascii="Times New Roman" w:hAnsi="Times New Roman" w:cs="Times New Roman"/>
        </w:rPr>
        <w:t xml:space="preserve"> olarak gerçekleşmiştir. Anılan dönemlerdeki cari transfer harcamaları aylık gerçekleşmeleri aşağıda gösterilmiştir.</w:t>
      </w: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15544F" w:rsidTr="005124DA">
        <w:trPr>
          <w:jc w:val="center"/>
        </w:trPr>
        <w:tc>
          <w:tcPr>
            <w:tcW w:w="9222" w:type="dxa"/>
            <w:gridSpan w:val="5"/>
            <w:shd w:val="clear" w:color="auto" w:fill="1F497D" w:themeFill="text2"/>
          </w:tcPr>
          <w:p w:rsidR="0015544F" w:rsidRPr="007C7522" w:rsidRDefault="0015544F" w:rsidP="005124DA">
            <w:pPr>
              <w:jc w:val="center"/>
              <w:rPr>
                <w:b/>
                <w:color w:val="FFC000"/>
                <w:sz w:val="24"/>
                <w:szCs w:val="24"/>
              </w:rPr>
            </w:pPr>
            <w:r>
              <w:rPr>
                <w:b/>
                <w:color w:val="FFC000"/>
                <w:sz w:val="24"/>
                <w:szCs w:val="24"/>
              </w:rPr>
              <w:t>2014-2015 Cari Transferler</w:t>
            </w:r>
            <w:r w:rsidRPr="007C7522">
              <w:rPr>
                <w:b/>
                <w:color w:val="FFC000"/>
                <w:sz w:val="24"/>
                <w:szCs w:val="24"/>
              </w:rPr>
              <w:t xml:space="preserve"> Gerçekleşmeleri</w:t>
            </w:r>
          </w:p>
        </w:tc>
      </w:tr>
      <w:tr w:rsidR="0015544F" w:rsidTr="005124DA">
        <w:trPr>
          <w:jc w:val="center"/>
        </w:trPr>
        <w:tc>
          <w:tcPr>
            <w:tcW w:w="1845" w:type="dxa"/>
            <w:shd w:val="clear" w:color="auto" w:fill="8DB3E2" w:themeFill="text2" w:themeFillTint="66"/>
          </w:tcPr>
          <w:p w:rsidR="0015544F" w:rsidRPr="00ED130B" w:rsidRDefault="0015544F" w:rsidP="005124DA">
            <w:pPr>
              <w:jc w:val="both"/>
              <w:rPr>
                <w:b/>
              </w:rPr>
            </w:pPr>
            <w:r w:rsidRPr="00ED130B">
              <w:rPr>
                <w:b/>
              </w:rPr>
              <w:t>Aylar</w:t>
            </w:r>
          </w:p>
        </w:tc>
        <w:tc>
          <w:tcPr>
            <w:tcW w:w="1845" w:type="dxa"/>
            <w:shd w:val="clear" w:color="auto" w:fill="8DB3E2" w:themeFill="text2" w:themeFillTint="66"/>
          </w:tcPr>
          <w:p w:rsidR="0015544F" w:rsidRPr="00ED130B" w:rsidRDefault="0015544F" w:rsidP="005124DA">
            <w:pPr>
              <w:jc w:val="center"/>
              <w:rPr>
                <w:b/>
              </w:rPr>
            </w:pPr>
            <w:r>
              <w:rPr>
                <w:b/>
              </w:rPr>
              <w:t>2014</w:t>
            </w:r>
            <w:r w:rsidR="009441B1">
              <w:rPr>
                <w:b/>
              </w:rPr>
              <w:t xml:space="preserve"> Yılı</w:t>
            </w:r>
          </w:p>
        </w:tc>
        <w:tc>
          <w:tcPr>
            <w:tcW w:w="1845" w:type="dxa"/>
            <w:shd w:val="clear" w:color="auto" w:fill="8DB3E2" w:themeFill="text2" w:themeFillTint="66"/>
          </w:tcPr>
          <w:p w:rsidR="0015544F" w:rsidRPr="00ED130B" w:rsidRDefault="0015544F" w:rsidP="005124DA">
            <w:pPr>
              <w:jc w:val="center"/>
              <w:rPr>
                <w:b/>
              </w:rPr>
            </w:pPr>
            <w:r>
              <w:rPr>
                <w:b/>
              </w:rPr>
              <w:t>2015</w:t>
            </w:r>
            <w:r w:rsidR="009441B1">
              <w:rPr>
                <w:b/>
              </w:rPr>
              <w:t xml:space="preserve"> Yılı</w:t>
            </w:r>
          </w:p>
        </w:tc>
        <w:tc>
          <w:tcPr>
            <w:tcW w:w="1845" w:type="dxa"/>
            <w:shd w:val="clear" w:color="auto" w:fill="8DB3E2" w:themeFill="text2" w:themeFillTint="66"/>
          </w:tcPr>
          <w:p w:rsidR="0015544F" w:rsidRPr="00ED130B" w:rsidRDefault="0015544F" w:rsidP="005124DA">
            <w:pPr>
              <w:jc w:val="center"/>
              <w:rPr>
                <w:b/>
              </w:rPr>
            </w:pPr>
            <w:r w:rsidRPr="00ED130B">
              <w:rPr>
                <w:b/>
              </w:rPr>
              <w:t>Değişim Tutarı</w:t>
            </w:r>
          </w:p>
        </w:tc>
        <w:tc>
          <w:tcPr>
            <w:tcW w:w="1842" w:type="dxa"/>
            <w:shd w:val="clear" w:color="auto" w:fill="8DB3E2" w:themeFill="text2" w:themeFillTint="66"/>
          </w:tcPr>
          <w:p w:rsidR="0015544F" w:rsidRPr="00ED130B" w:rsidRDefault="0015544F" w:rsidP="005124DA">
            <w:pPr>
              <w:jc w:val="center"/>
              <w:rPr>
                <w:b/>
              </w:rPr>
            </w:pPr>
            <w:r w:rsidRPr="00ED130B">
              <w:rPr>
                <w:b/>
              </w:rPr>
              <w:t>Değişim Oranı</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Ocak</w:t>
            </w:r>
          </w:p>
        </w:tc>
        <w:tc>
          <w:tcPr>
            <w:tcW w:w="1845" w:type="dxa"/>
            <w:shd w:val="clear" w:color="auto" w:fill="C6D9F1" w:themeFill="text2" w:themeFillTint="33"/>
          </w:tcPr>
          <w:p w:rsidR="0015544F" w:rsidRPr="00ED130B" w:rsidRDefault="0015544F" w:rsidP="005124DA">
            <w:pPr>
              <w:jc w:val="right"/>
            </w:pPr>
            <w:r>
              <w:t>48.055,27</w:t>
            </w:r>
          </w:p>
        </w:tc>
        <w:tc>
          <w:tcPr>
            <w:tcW w:w="1845" w:type="dxa"/>
            <w:shd w:val="clear" w:color="auto" w:fill="C6D9F1" w:themeFill="text2" w:themeFillTint="33"/>
          </w:tcPr>
          <w:p w:rsidR="0015544F" w:rsidRPr="00ED130B" w:rsidRDefault="0015544F" w:rsidP="005124DA">
            <w:pPr>
              <w:jc w:val="right"/>
            </w:pPr>
            <w:r w:rsidRPr="0015544F">
              <w:t>125.580,45</w:t>
            </w:r>
          </w:p>
        </w:tc>
        <w:tc>
          <w:tcPr>
            <w:tcW w:w="1845"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77.525,18</w:t>
            </w:r>
          </w:p>
        </w:tc>
        <w:tc>
          <w:tcPr>
            <w:tcW w:w="1842"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161,32</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Şubat</w:t>
            </w:r>
          </w:p>
        </w:tc>
        <w:tc>
          <w:tcPr>
            <w:tcW w:w="1845" w:type="dxa"/>
            <w:shd w:val="clear" w:color="auto" w:fill="C6D9F1" w:themeFill="text2" w:themeFillTint="33"/>
          </w:tcPr>
          <w:p w:rsidR="0015544F" w:rsidRPr="00ED130B" w:rsidRDefault="0015544F" w:rsidP="005124DA">
            <w:pPr>
              <w:jc w:val="right"/>
            </w:pPr>
            <w:r>
              <w:t>58.780,62</w:t>
            </w:r>
          </w:p>
        </w:tc>
        <w:tc>
          <w:tcPr>
            <w:tcW w:w="1845" w:type="dxa"/>
            <w:shd w:val="clear" w:color="auto" w:fill="C6D9F1" w:themeFill="text2" w:themeFillTint="33"/>
          </w:tcPr>
          <w:p w:rsidR="0015544F" w:rsidRPr="00ED130B" w:rsidRDefault="0015544F" w:rsidP="005124DA">
            <w:pPr>
              <w:jc w:val="right"/>
            </w:pPr>
            <w:r w:rsidRPr="0015544F">
              <w:t>66.441,45</w:t>
            </w:r>
          </w:p>
        </w:tc>
        <w:tc>
          <w:tcPr>
            <w:tcW w:w="1845"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7.660,83</w:t>
            </w:r>
          </w:p>
        </w:tc>
        <w:tc>
          <w:tcPr>
            <w:tcW w:w="1842"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13,03</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Mart</w:t>
            </w:r>
          </w:p>
        </w:tc>
        <w:tc>
          <w:tcPr>
            <w:tcW w:w="1845" w:type="dxa"/>
            <w:shd w:val="clear" w:color="auto" w:fill="C6D9F1" w:themeFill="text2" w:themeFillTint="33"/>
          </w:tcPr>
          <w:p w:rsidR="0015544F" w:rsidRPr="00ED130B" w:rsidRDefault="0015544F" w:rsidP="005124DA">
            <w:pPr>
              <w:jc w:val="right"/>
            </w:pPr>
            <w:r>
              <w:t>277.427,89</w:t>
            </w:r>
          </w:p>
        </w:tc>
        <w:tc>
          <w:tcPr>
            <w:tcW w:w="1845" w:type="dxa"/>
            <w:shd w:val="clear" w:color="auto" w:fill="C6D9F1" w:themeFill="text2" w:themeFillTint="33"/>
          </w:tcPr>
          <w:p w:rsidR="0015544F" w:rsidRPr="00ED130B" w:rsidRDefault="0015544F" w:rsidP="005124DA">
            <w:pPr>
              <w:jc w:val="right"/>
            </w:pPr>
            <w:r w:rsidRPr="0015544F">
              <w:t>344.642,22</w:t>
            </w:r>
          </w:p>
        </w:tc>
        <w:tc>
          <w:tcPr>
            <w:tcW w:w="1845"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67.214,33</w:t>
            </w:r>
          </w:p>
        </w:tc>
        <w:tc>
          <w:tcPr>
            <w:tcW w:w="1842" w:type="dxa"/>
            <w:shd w:val="clear" w:color="auto" w:fill="C6D9F1" w:themeFill="text2" w:themeFillTint="33"/>
            <w:vAlign w:val="bottom"/>
          </w:tcPr>
          <w:p w:rsidR="0015544F" w:rsidRDefault="0015544F" w:rsidP="005124DA">
            <w:pPr>
              <w:jc w:val="right"/>
              <w:rPr>
                <w:rFonts w:ascii="Calibri" w:hAnsi="Calibri"/>
                <w:color w:val="000000"/>
              </w:rPr>
            </w:pPr>
            <w:r>
              <w:rPr>
                <w:rFonts w:ascii="Calibri" w:hAnsi="Calibri"/>
                <w:color w:val="000000"/>
              </w:rPr>
              <w:t>24,22</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Nisan</w:t>
            </w:r>
          </w:p>
        </w:tc>
        <w:tc>
          <w:tcPr>
            <w:tcW w:w="1845" w:type="dxa"/>
            <w:shd w:val="clear" w:color="auto" w:fill="C6D9F1" w:themeFill="text2" w:themeFillTint="33"/>
          </w:tcPr>
          <w:p w:rsidR="0015544F" w:rsidRPr="00ED130B" w:rsidRDefault="0015544F" w:rsidP="005124DA">
            <w:pPr>
              <w:jc w:val="right"/>
            </w:pPr>
            <w:r>
              <w:t>6.211,66</w:t>
            </w:r>
          </w:p>
        </w:tc>
        <w:tc>
          <w:tcPr>
            <w:tcW w:w="1845" w:type="dxa"/>
            <w:shd w:val="clear" w:color="auto" w:fill="C6D9F1" w:themeFill="text2" w:themeFillTint="33"/>
          </w:tcPr>
          <w:p w:rsidR="0015544F" w:rsidRPr="00ED130B" w:rsidRDefault="0015544F" w:rsidP="005124DA">
            <w:pPr>
              <w:jc w:val="right"/>
            </w:pPr>
            <w:r w:rsidRPr="0015544F">
              <w:t>1.520.856,20</w:t>
            </w:r>
          </w:p>
        </w:tc>
        <w:tc>
          <w:tcPr>
            <w:tcW w:w="1845"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1.514.644,54</w:t>
            </w:r>
          </w:p>
        </w:tc>
        <w:tc>
          <w:tcPr>
            <w:tcW w:w="1842"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24.383,89</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Mayıs</w:t>
            </w:r>
          </w:p>
        </w:tc>
        <w:tc>
          <w:tcPr>
            <w:tcW w:w="1845" w:type="dxa"/>
            <w:shd w:val="clear" w:color="auto" w:fill="C6D9F1" w:themeFill="text2" w:themeFillTint="33"/>
          </w:tcPr>
          <w:p w:rsidR="0015544F" w:rsidRPr="00ED130B" w:rsidRDefault="0015544F" w:rsidP="005124DA">
            <w:pPr>
              <w:jc w:val="right"/>
            </w:pPr>
            <w:r>
              <w:t>171.474,91</w:t>
            </w:r>
          </w:p>
        </w:tc>
        <w:tc>
          <w:tcPr>
            <w:tcW w:w="1845" w:type="dxa"/>
            <w:shd w:val="clear" w:color="auto" w:fill="C6D9F1" w:themeFill="text2" w:themeFillTint="33"/>
          </w:tcPr>
          <w:p w:rsidR="0015544F" w:rsidRPr="00ED130B" w:rsidRDefault="0015544F" w:rsidP="005124DA">
            <w:pPr>
              <w:jc w:val="right"/>
            </w:pPr>
            <w:r w:rsidRPr="0015544F">
              <w:t>48.431,36</w:t>
            </w:r>
          </w:p>
        </w:tc>
        <w:tc>
          <w:tcPr>
            <w:tcW w:w="1845"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-123.043,55</w:t>
            </w:r>
          </w:p>
        </w:tc>
        <w:tc>
          <w:tcPr>
            <w:tcW w:w="1842"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-71,75</w:t>
            </w:r>
          </w:p>
        </w:tc>
      </w:tr>
      <w:tr w:rsidR="0015544F" w:rsidTr="005124DA">
        <w:trPr>
          <w:jc w:val="center"/>
        </w:trPr>
        <w:tc>
          <w:tcPr>
            <w:tcW w:w="1845" w:type="dxa"/>
            <w:shd w:val="clear" w:color="auto" w:fill="C6D9F1" w:themeFill="text2" w:themeFillTint="33"/>
          </w:tcPr>
          <w:p w:rsidR="0015544F" w:rsidRPr="00ED130B" w:rsidRDefault="0015544F" w:rsidP="005124DA">
            <w:pPr>
              <w:jc w:val="both"/>
            </w:pPr>
            <w:r w:rsidRPr="00ED130B">
              <w:t>Haziran</w:t>
            </w:r>
          </w:p>
        </w:tc>
        <w:tc>
          <w:tcPr>
            <w:tcW w:w="1845" w:type="dxa"/>
            <w:shd w:val="clear" w:color="auto" w:fill="C6D9F1" w:themeFill="text2" w:themeFillTint="33"/>
          </w:tcPr>
          <w:p w:rsidR="0015544F" w:rsidRPr="00ED130B" w:rsidRDefault="0015544F" w:rsidP="005124DA">
            <w:pPr>
              <w:jc w:val="right"/>
            </w:pPr>
            <w:r>
              <w:t>55.284,01</w:t>
            </w:r>
          </w:p>
        </w:tc>
        <w:tc>
          <w:tcPr>
            <w:tcW w:w="1845" w:type="dxa"/>
            <w:shd w:val="clear" w:color="auto" w:fill="C6D9F1" w:themeFill="text2" w:themeFillTint="33"/>
          </w:tcPr>
          <w:p w:rsidR="0015544F" w:rsidRPr="00ED130B" w:rsidRDefault="0015544F" w:rsidP="005124DA">
            <w:pPr>
              <w:jc w:val="right"/>
            </w:pPr>
            <w:r w:rsidRPr="0015544F">
              <w:t>215.140,58</w:t>
            </w:r>
          </w:p>
        </w:tc>
        <w:tc>
          <w:tcPr>
            <w:tcW w:w="1845"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159.856,57</w:t>
            </w:r>
          </w:p>
        </w:tc>
        <w:tc>
          <w:tcPr>
            <w:tcW w:w="1842" w:type="dxa"/>
            <w:shd w:val="clear" w:color="auto" w:fill="C6D9F1" w:themeFill="text2" w:themeFillTint="33"/>
            <w:vAlign w:val="bottom"/>
          </w:tcPr>
          <w:p w:rsidR="0015544F" w:rsidRDefault="00A50BE2" w:rsidP="005124DA">
            <w:pPr>
              <w:jc w:val="right"/>
              <w:rPr>
                <w:rFonts w:ascii="Calibri" w:hAnsi="Calibri"/>
                <w:color w:val="000000"/>
              </w:rPr>
            </w:pPr>
            <w:r>
              <w:rPr>
                <w:rFonts w:ascii="Calibri" w:hAnsi="Calibri"/>
                <w:color w:val="000000"/>
              </w:rPr>
              <w:t>289,15</w:t>
            </w:r>
          </w:p>
        </w:tc>
      </w:tr>
      <w:tr w:rsidR="0015544F" w:rsidRPr="007C7522" w:rsidTr="005124DA">
        <w:trPr>
          <w:jc w:val="center"/>
        </w:trPr>
        <w:tc>
          <w:tcPr>
            <w:tcW w:w="1845" w:type="dxa"/>
            <w:shd w:val="clear" w:color="auto" w:fill="FF0000"/>
          </w:tcPr>
          <w:p w:rsidR="0015544F" w:rsidRPr="007C7522" w:rsidRDefault="0015544F" w:rsidP="005124DA">
            <w:pPr>
              <w:jc w:val="both"/>
              <w:rPr>
                <w:b/>
                <w:color w:val="FFFF00"/>
              </w:rPr>
            </w:pPr>
            <w:r w:rsidRPr="007C7522">
              <w:rPr>
                <w:b/>
                <w:color w:val="FFFF00"/>
              </w:rPr>
              <w:t>Toplam</w:t>
            </w:r>
          </w:p>
        </w:tc>
        <w:tc>
          <w:tcPr>
            <w:tcW w:w="1845" w:type="dxa"/>
            <w:shd w:val="clear" w:color="auto" w:fill="FF0000"/>
          </w:tcPr>
          <w:p w:rsidR="0015544F" w:rsidRPr="007C7522" w:rsidRDefault="009441B1" w:rsidP="005124D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617.234,36</w:t>
            </w:r>
            <w:r>
              <w:rPr>
                <w:b/>
                <w:color w:val="FFFF00"/>
              </w:rPr>
              <w:fldChar w:fldCharType="end"/>
            </w:r>
          </w:p>
        </w:tc>
        <w:tc>
          <w:tcPr>
            <w:tcW w:w="1845" w:type="dxa"/>
            <w:shd w:val="clear" w:color="auto" w:fill="FF0000"/>
          </w:tcPr>
          <w:p w:rsidR="0015544F" w:rsidRPr="007C7522" w:rsidRDefault="009441B1" w:rsidP="005124D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2.321.092,26</w:t>
            </w:r>
            <w:r>
              <w:rPr>
                <w:b/>
                <w:color w:val="FFFF00"/>
              </w:rPr>
              <w:fldChar w:fldCharType="end"/>
            </w:r>
          </w:p>
        </w:tc>
        <w:tc>
          <w:tcPr>
            <w:tcW w:w="1845" w:type="dxa"/>
            <w:shd w:val="clear" w:color="auto" w:fill="FF0000"/>
            <w:vAlign w:val="bottom"/>
          </w:tcPr>
          <w:p w:rsidR="0015544F" w:rsidRPr="007C7522" w:rsidRDefault="00A50BE2" w:rsidP="005124DA">
            <w:pPr>
              <w:jc w:val="right"/>
              <w:rPr>
                <w:rFonts w:ascii="Calibri" w:hAnsi="Calibri"/>
                <w:b/>
                <w:color w:val="FFFF00"/>
              </w:rPr>
            </w:pPr>
            <w:r>
              <w:rPr>
                <w:rFonts w:ascii="Calibri" w:hAnsi="Calibri"/>
                <w:b/>
                <w:color w:val="FFFF00"/>
              </w:rPr>
              <w:fldChar w:fldCharType="begin"/>
            </w:r>
            <w:r>
              <w:rPr>
                <w:rFonts w:ascii="Calibri" w:hAnsi="Calibri"/>
                <w:b/>
                <w:color w:val="FFFF00"/>
              </w:rPr>
              <w:instrText xml:space="preserve"> =SUM(ABOVE) </w:instrText>
            </w:r>
            <w:r>
              <w:rPr>
                <w:rFonts w:ascii="Calibri" w:hAnsi="Calibri"/>
                <w:b/>
                <w:color w:val="FFFF00"/>
              </w:rPr>
              <w:fldChar w:fldCharType="separate"/>
            </w:r>
            <w:r>
              <w:rPr>
                <w:rFonts w:ascii="Calibri" w:hAnsi="Calibri"/>
                <w:b/>
                <w:noProof/>
                <w:color w:val="FFFF00"/>
              </w:rPr>
              <w:t>1.703.857,9</w:t>
            </w:r>
            <w:r>
              <w:rPr>
                <w:rFonts w:ascii="Calibri" w:hAnsi="Calibri"/>
                <w:b/>
                <w:color w:val="FFFF00"/>
              </w:rPr>
              <w:fldChar w:fldCharType="end"/>
            </w:r>
            <w:r>
              <w:rPr>
                <w:rFonts w:ascii="Calibri" w:hAnsi="Calibri"/>
                <w:b/>
                <w:color w:val="FFFF00"/>
              </w:rPr>
              <w:t>0</w:t>
            </w:r>
          </w:p>
        </w:tc>
        <w:tc>
          <w:tcPr>
            <w:tcW w:w="1842" w:type="dxa"/>
            <w:shd w:val="clear" w:color="auto" w:fill="FF0000"/>
            <w:vAlign w:val="bottom"/>
          </w:tcPr>
          <w:p w:rsidR="0015544F" w:rsidRPr="007C7522" w:rsidRDefault="00A50BE2" w:rsidP="005124DA">
            <w:pPr>
              <w:jc w:val="right"/>
              <w:rPr>
                <w:rFonts w:ascii="Calibri" w:hAnsi="Calibri"/>
                <w:b/>
                <w:color w:val="FFFF00"/>
              </w:rPr>
            </w:pPr>
            <w:r>
              <w:rPr>
                <w:rFonts w:ascii="Calibri" w:hAnsi="Calibri"/>
                <w:b/>
                <w:color w:val="FFFF00"/>
              </w:rPr>
              <w:t>276,04</w:t>
            </w:r>
          </w:p>
        </w:tc>
      </w:tr>
    </w:tbl>
    <w:p w:rsidR="0015544F" w:rsidRDefault="0015544F" w:rsidP="0015544F">
      <w:pPr>
        <w:jc w:val="both"/>
        <w:rPr>
          <w:rFonts w:ascii="Times New Roman" w:hAnsi="Times New Roman" w:cs="Times New Roman"/>
        </w:rPr>
      </w:pPr>
    </w:p>
    <w:p w:rsidR="001A485A" w:rsidRDefault="001A485A" w:rsidP="0015544F">
      <w:pPr>
        <w:jc w:val="both"/>
        <w:rPr>
          <w:rFonts w:ascii="Times New Roman" w:hAnsi="Times New Roman" w:cs="Times New Roman"/>
        </w:rPr>
      </w:pPr>
      <w:r>
        <w:rPr>
          <w:rFonts w:ascii="Times New Roman" w:hAnsi="Times New Roman" w:cs="Times New Roman"/>
          <w:noProof/>
          <w:lang w:eastAsia="tr-TR"/>
        </w:rPr>
        <w:drawing>
          <wp:inline distT="0" distB="0" distL="0" distR="0" wp14:anchorId="52A7FB66" wp14:editId="11646BE6">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24DA" w:rsidRDefault="005124DA" w:rsidP="0015544F">
      <w:pPr>
        <w:jc w:val="both"/>
        <w:rPr>
          <w:rFonts w:ascii="Times New Roman" w:hAnsi="Times New Roman" w:cs="Times New Roman"/>
        </w:rPr>
      </w:pPr>
    </w:p>
    <w:p w:rsidR="005124DA" w:rsidRDefault="005124DA">
      <w:pPr>
        <w:rPr>
          <w:rFonts w:ascii="Times New Roman" w:hAnsi="Times New Roman" w:cs="Times New Roman"/>
        </w:rPr>
      </w:pPr>
      <w:r>
        <w:rPr>
          <w:rFonts w:ascii="Times New Roman" w:hAnsi="Times New Roman" w:cs="Times New Roman"/>
        </w:rPr>
        <w:br w:type="page"/>
      </w:r>
    </w:p>
    <w:p w:rsidR="005124DA" w:rsidRPr="005124DA" w:rsidRDefault="005124DA" w:rsidP="005124DA">
      <w:pPr>
        <w:tabs>
          <w:tab w:val="left" w:pos="2400"/>
        </w:tabs>
        <w:jc w:val="both"/>
        <w:rPr>
          <w:rFonts w:ascii="Times New Roman" w:hAnsi="Times New Roman" w:cs="Times New Roman"/>
          <w:b/>
        </w:rPr>
      </w:pPr>
      <w:r w:rsidRPr="005124DA">
        <w:rPr>
          <w:rFonts w:ascii="Times New Roman" w:hAnsi="Times New Roman" w:cs="Times New Roman"/>
          <w:b/>
        </w:rPr>
        <w:lastRenderedPageBreak/>
        <w:t>06.Sermaye Giderleri</w:t>
      </w:r>
      <w:r w:rsidRPr="005124DA">
        <w:rPr>
          <w:rFonts w:ascii="Times New Roman" w:hAnsi="Times New Roman" w:cs="Times New Roman"/>
          <w:b/>
        </w:rPr>
        <w:tab/>
      </w:r>
    </w:p>
    <w:p w:rsidR="005124DA" w:rsidRDefault="005124DA" w:rsidP="0066442B">
      <w:pPr>
        <w:ind w:firstLine="708"/>
        <w:jc w:val="both"/>
        <w:rPr>
          <w:rFonts w:ascii="Times New Roman" w:hAnsi="Times New Roman" w:cs="Times New Roman"/>
        </w:rPr>
      </w:pPr>
      <w:r>
        <w:rPr>
          <w:rFonts w:ascii="Times New Roman" w:hAnsi="Times New Roman" w:cs="Times New Roman"/>
        </w:rPr>
        <w:t>2014</w:t>
      </w:r>
      <w:r w:rsidRPr="005124DA">
        <w:rPr>
          <w:rFonts w:ascii="Times New Roman" w:hAnsi="Times New Roman" w:cs="Times New Roman"/>
        </w:rPr>
        <w:t xml:space="preserve"> yılı Ocak–Haziran döneminde 22.172.515,69</w:t>
      </w:r>
      <w:r>
        <w:rPr>
          <w:rFonts w:ascii="Times New Roman" w:hAnsi="Times New Roman" w:cs="Times New Roman"/>
        </w:rPr>
        <w:t>.-TL olan sermaye giderleri 2015</w:t>
      </w:r>
      <w:r w:rsidRPr="005124DA">
        <w:rPr>
          <w:rFonts w:ascii="Times New Roman" w:hAnsi="Times New Roman" w:cs="Times New Roman"/>
        </w:rPr>
        <w:t xml:space="preserve"> yılı Ocak-Haziran döneminde </w:t>
      </w:r>
      <w:r w:rsidR="0066442B" w:rsidRPr="0066442B">
        <w:rPr>
          <w:rFonts w:ascii="Times New Roman" w:hAnsi="Times New Roman" w:cs="Times New Roman"/>
        </w:rPr>
        <w:t>8.379.542,79</w:t>
      </w:r>
      <w:r w:rsidRPr="005124DA">
        <w:rPr>
          <w:rFonts w:ascii="Times New Roman" w:hAnsi="Times New Roman" w:cs="Times New Roman"/>
        </w:rPr>
        <w:t>.-TL a</w:t>
      </w:r>
      <w:r w:rsidR="0066442B">
        <w:rPr>
          <w:rFonts w:ascii="Times New Roman" w:hAnsi="Times New Roman" w:cs="Times New Roman"/>
        </w:rPr>
        <w:t>zalı</w:t>
      </w:r>
      <w:r w:rsidRPr="005124DA">
        <w:rPr>
          <w:rFonts w:ascii="Times New Roman" w:hAnsi="Times New Roman" w:cs="Times New Roman"/>
        </w:rPr>
        <w:t xml:space="preserve">şla </w:t>
      </w:r>
      <w:r w:rsidR="009441B1" w:rsidRPr="009441B1">
        <w:rPr>
          <w:rFonts w:ascii="Times New Roman" w:hAnsi="Times New Roman" w:cs="Times New Roman"/>
        </w:rPr>
        <w:t>13.792.972,90</w:t>
      </w:r>
      <w:r w:rsidRPr="005124DA">
        <w:rPr>
          <w:rFonts w:ascii="Times New Roman" w:hAnsi="Times New Roman" w:cs="Times New Roman"/>
        </w:rPr>
        <w:t>.-TL olmuşt</w:t>
      </w:r>
      <w:r w:rsidR="0066442B">
        <w:rPr>
          <w:rFonts w:ascii="Times New Roman" w:hAnsi="Times New Roman" w:cs="Times New Roman"/>
        </w:rPr>
        <w:t>ur. Sermaye giderlerindeki azalış</w:t>
      </w:r>
      <w:r w:rsidRPr="005124DA">
        <w:rPr>
          <w:rFonts w:ascii="Times New Roman" w:hAnsi="Times New Roman" w:cs="Times New Roman"/>
        </w:rPr>
        <w:t xml:space="preserve"> % </w:t>
      </w:r>
      <w:r w:rsidR="0066442B">
        <w:rPr>
          <w:rFonts w:ascii="Times New Roman" w:hAnsi="Times New Roman" w:cs="Times New Roman"/>
        </w:rPr>
        <w:t>-37</w:t>
      </w:r>
      <w:r w:rsidRPr="005124DA">
        <w:rPr>
          <w:rFonts w:ascii="Times New Roman" w:hAnsi="Times New Roman" w:cs="Times New Roman"/>
        </w:rPr>
        <w:t>,7</w:t>
      </w:r>
      <w:r w:rsidR="0066442B">
        <w:rPr>
          <w:rFonts w:ascii="Times New Roman" w:hAnsi="Times New Roman" w:cs="Times New Roman"/>
        </w:rPr>
        <w:t>9</w:t>
      </w:r>
      <w:r w:rsidRPr="005124DA">
        <w:rPr>
          <w:rFonts w:ascii="Times New Roman" w:hAnsi="Times New Roman" w:cs="Times New Roman"/>
        </w:rPr>
        <w:t xml:space="preserve"> olarak gerçekleşmiştir. Anılan dönemlerdeki sermaye giderlerinin aylık gerçekleşmeleri aşağıda gösterilmiştir.</w:t>
      </w:r>
    </w:p>
    <w:tbl>
      <w:tblPr>
        <w:tblStyle w:val="TabloKlavuzu5"/>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5124DA" w:rsidRPr="005124DA" w:rsidTr="005124DA">
        <w:trPr>
          <w:jc w:val="center"/>
        </w:trPr>
        <w:tc>
          <w:tcPr>
            <w:tcW w:w="9222" w:type="dxa"/>
            <w:gridSpan w:val="5"/>
            <w:shd w:val="clear" w:color="auto" w:fill="1F497D" w:themeFill="text2"/>
          </w:tcPr>
          <w:p w:rsidR="005124DA" w:rsidRPr="005124DA" w:rsidRDefault="005124DA" w:rsidP="0066442B">
            <w:pPr>
              <w:jc w:val="center"/>
              <w:rPr>
                <w:b/>
                <w:color w:val="FFC000"/>
                <w:sz w:val="24"/>
                <w:szCs w:val="24"/>
              </w:rPr>
            </w:pPr>
            <w:r w:rsidRPr="005124DA">
              <w:rPr>
                <w:b/>
                <w:color w:val="FFC000"/>
                <w:sz w:val="24"/>
                <w:szCs w:val="24"/>
              </w:rPr>
              <w:t>201</w:t>
            </w:r>
            <w:r w:rsidR="0066442B">
              <w:rPr>
                <w:b/>
                <w:color w:val="FFC000"/>
                <w:sz w:val="24"/>
                <w:szCs w:val="24"/>
              </w:rPr>
              <w:t>4-2015</w:t>
            </w:r>
            <w:r w:rsidRPr="005124DA">
              <w:rPr>
                <w:b/>
                <w:color w:val="FFC000"/>
                <w:sz w:val="24"/>
                <w:szCs w:val="24"/>
              </w:rPr>
              <w:t xml:space="preserve"> </w:t>
            </w:r>
            <w:r w:rsidR="0066442B">
              <w:rPr>
                <w:b/>
                <w:color w:val="FFC000"/>
                <w:sz w:val="24"/>
                <w:szCs w:val="24"/>
              </w:rPr>
              <w:t xml:space="preserve">Sermaye Giderleri </w:t>
            </w:r>
            <w:r w:rsidRPr="005124DA">
              <w:rPr>
                <w:b/>
                <w:color w:val="FFC000"/>
                <w:sz w:val="24"/>
                <w:szCs w:val="24"/>
              </w:rPr>
              <w:t>Gerçekleşmeleri</w:t>
            </w:r>
          </w:p>
        </w:tc>
      </w:tr>
      <w:tr w:rsidR="005124DA" w:rsidRPr="005124DA" w:rsidTr="005124DA">
        <w:trPr>
          <w:jc w:val="center"/>
        </w:trPr>
        <w:tc>
          <w:tcPr>
            <w:tcW w:w="1845" w:type="dxa"/>
            <w:shd w:val="clear" w:color="auto" w:fill="8DB3E2" w:themeFill="text2" w:themeFillTint="66"/>
          </w:tcPr>
          <w:p w:rsidR="005124DA" w:rsidRPr="005124DA" w:rsidRDefault="005124DA" w:rsidP="005124DA">
            <w:pPr>
              <w:jc w:val="both"/>
              <w:rPr>
                <w:b/>
              </w:rPr>
            </w:pPr>
            <w:r w:rsidRPr="005124DA">
              <w:rPr>
                <w:b/>
              </w:rPr>
              <w:t>Aylar</w:t>
            </w:r>
          </w:p>
        </w:tc>
        <w:tc>
          <w:tcPr>
            <w:tcW w:w="1845" w:type="dxa"/>
            <w:shd w:val="clear" w:color="auto" w:fill="8DB3E2" w:themeFill="text2" w:themeFillTint="66"/>
          </w:tcPr>
          <w:p w:rsidR="005124DA" w:rsidRPr="005124DA" w:rsidRDefault="005124DA" w:rsidP="005124DA">
            <w:pPr>
              <w:jc w:val="center"/>
              <w:rPr>
                <w:b/>
              </w:rPr>
            </w:pPr>
            <w:r w:rsidRPr="005124DA">
              <w:rPr>
                <w:b/>
              </w:rPr>
              <w:t>2014</w:t>
            </w:r>
            <w:r w:rsidR="009441B1">
              <w:rPr>
                <w:b/>
              </w:rPr>
              <w:t xml:space="preserve"> Yılı</w:t>
            </w:r>
          </w:p>
        </w:tc>
        <w:tc>
          <w:tcPr>
            <w:tcW w:w="1845" w:type="dxa"/>
            <w:shd w:val="clear" w:color="auto" w:fill="8DB3E2" w:themeFill="text2" w:themeFillTint="66"/>
          </w:tcPr>
          <w:p w:rsidR="005124DA" w:rsidRPr="005124DA" w:rsidRDefault="005124DA" w:rsidP="005124DA">
            <w:pPr>
              <w:jc w:val="center"/>
              <w:rPr>
                <w:b/>
              </w:rPr>
            </w:pPr>
            <w:r>
              <w:rPr>
                <w:b/>
              </w:rPr>
              <w:t>2015</w:t>
            </w:r>
            <w:r w:rsidR="009441B1">
              <w:rPr>
                <w:b/>
              </w:rPr>
              <w:t xml:space="preserve"> Yılı</w:t>
            </w:r>
          </w:p>
        </w:tc>
        <w:tc>
          <w:tcPr>
            <w:tcW w:w="1845" w:type="dxa"/>
            <w:shd w:val="clear" w:color="auto" w:fill="8DB3E2" w:themeFill="text2" w:themeFillTint="66"/>
          </w:tcPr>
          <w:p w:rsidR="005124DA" w:rsidRPr="005124DA" w:rsidRDefault="005124DA" w:rsidP="005124DA">
            <w:pPr>
              <w:jc w:val="center"/>
              <w:rPr>
                <w:b/>
              </w:rPr>
            </w:pPr>
            <w:r w:rsidRPr="005124DA">
              <w:rPr>
                <w:b/>
              </w:rPr>
              <w:t>Değişim Tutarı</w:t>
            </w:r>
          </w:p>
        </w:tc>
        <w:tc>
          <w:tcPr>
            <w:tcW w:w="1842" w:type="dxa"/>
            <w:shd w:val="clear" w:color="auto" w:fill="8DB3E2" w:themeFill="text2" w:themeFillTint="66"/>
          </w:tcPr>
          <w:p w:rsidR="005124DA" w:rsidRPr="005124DA" w:rsidRDefault="005124DA" w:rsidP="005124DA">
            <w:pPr>
              <w:jc w:val="center"/>
              <w:rPr>
                <w:b/>
              </w:rPr>
            </w:pPr>
            <w:r w:rsidRPr="005124DA">
              <w:rPr>
                <w:b/>
              </w:rPr>
              <w:t>Değişim Oranı</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Ocak</w:t>
            </w:r>
          </w:p>
        </w:tc>
        <w:tc>
          <w:tcPr>
            <w:tcW w:w="1845" w:type="dxa"/>
            <w:shd w:val="clear" w:color="auto" w:fill="C6D9F1" w:themeFill="text2" w:themeFillTint="33"/>
          </w:tcPr>
          <w:p w:rsidR="005124DA" w:rsidRPr="005124DA" w:rsidRDefault="005124DA" w:rsidP="005124DA">
            <w:pPr>
              <w:jc w:val="right"/>
            </w:pPr>
            <w:r w:rsidRPr="005124DA">
              <w:t>2.421.156,37</w:t>
            </w:r>
          </w:p>
        </w:tc>
        <w:tc>
          <w:tcPr>
            <w:tcW w:w="1845" w:type="dxa"/>
            <w:shd w:val="clear" w:color="auto" w:fill="C6D9F1" w:themeFill="text2" w:themeFillTint="33"/>
          </w:tcPr>
          <w:p w:rsidR="005124DA" w:rsidRPr="005124DA" w:rsidRDefault="005124DA" w:rsidP="005124DA">
            <w:pPr>
              <w:jc w:val="right"/>
            </w:pPr>
            <w:r w:rsidRPr="005124DA">
              <w:t>1.450.961,00</w:t>
            </w:r>
          </w:p>
        </w:tc>
        <w:tc>
          <w:tcPr>
            <w:tcW w:w="1845"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-970.195,37</w:t>
            </w:r>
          </w:p>
        </w:tc>
        <w:tc>
          <w:tcPr>
            <w:tcW w:w="1842"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-40,07</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Şubat</w:t>
            </w:r>
          </w:p>
        </w:tc>
        <w:tc>
          <w:tcPr>
            <w:tcW w:w="1845" w:type="dxa"/>
            <w:shd w:val="clear" w:color="auto" w:fill="C6D9F1" w:themeFill="text2" w:themeFillTint="33"/>
          </w:tcPr>
          <w:p w:rsidR="005124DA" w:rsidRPr="005124DA" w:rsidRDefault="005124DA" w:rsidP="005124DA">
            <w:pPr>
              <w:jc w:val="right"/>
            </w:pPr>
            <w:r w:rsidRPr="005124DA">
              <w:t>568.116,73</w:t>
            </w:r>
          </w:p>
        </w:tc>
        <w:tc>
          <w:tcPr>
            <w:tcW w:w="1845" w:type="dxa"/>
            <w:shd w:val="clear" w:color="auto" w:fill="C6D9F1" w:themeFill="text2" w:themeFillTint="33"/>
          </w:tcPr>
          <w:p w:rsidR="005124DA" w:rsidRPr="005124DA" w:rsidRDefault="005124DA" w:rsidP="005124DA">
            <w:pPr>
              <w:jc w:val="right"/>
            </w:pPr>
            <w:r w:rsidRPr="005124DA">
              <w:t>1.633.676,32</w:t>
            </w:r>
          </w:p>
        </w:tc>
        <w:tc>
          <w:tcPr>
            <w:tcW w:w="1845"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1.065.559,59</w:t>
            </w:r>
          </w:p>
        </w:tc>
        <w:tc>
          <w:tcPr>
            <w:tcW w:w="1842"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187,56</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Mart</w:t>
            </w:r>
          </w:p>
        </w:tc>
        <w:tc>
          <w:tcPr>
            <w:tcW w:w="1845" w:type="dxa"/>
            <w:shd w:val="clear" w:color="auto" w:fill="C6D9F1" w:themeFill="text2" w:themeFillTint="33"/>
          </w:tcPr>
          <w:p w:rsidR="005124DA" w:rsidRPr="005124DA" w:rsidRDefault="005124DA" w:rsidP="005124DA">
            <w:pPr>
              <w:jc w:val="right"/>
            </w:pPr>
            <w:r w:rsidRPr="005124DA">
              <w:t>3.198.306,81</w:t>
            </w:r>
          </w:p>
        </w:tc>
        <w:tc>
          <w:tcPr>
            <w:tcW w:w="1845" w:type="dxa"/>
            <w:shd w:val="clear" w:color="auto" w:fill="C6D9F1" w:themeFill="text2" w:themeFillTint="33"/>
          </w:tcPr>
          <w:p w:rsidR="005124DA" w:rsidRPr="005124DA" w:rsidRDefault="005124DA" w:rsidP="005124DA">
            <w:pPr>
              <w:jc w:val="right"/>
            </w:pPr>
            <w:r w:rsidRPr="005124DA">
              <w:t>2.254.458,61</w:t>
            </w:r>
          </w:p>
        </w:tc>
        <w:tc>
          <w:tcPr>
            <w:tcW w:w="1845"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-943.848,20</w:t>
            </w:r>
          </w:p>
        </w:tc>
        <w:tc>
          <w:tcPr>
            <w:tcW w:w="1842"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-29,51</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Nisan</w:t>
            </w:r>
          </w:p>
        </w:tc>
        <w:tc>
          <w:tcPr>
            <w:tcW w:w="1845" w:type="dxa"/>
            <w:shd w:val="clear" w:color="auto" w:fill="C6D9F1" w:themeFill="text2" w:themeFillTint="33"/>
          </w:tcPr>
          <w:p w:rsidR="005124DA" w:rsidRPr="005124DA" w:rsidRDefault="005124DA" w:rsidP="005124DA">
            <w:pPr>
              <w:jc w:val="right"/>
            </w:pPr>
            <w:r w:rsidRPr="005124DA">
              <w:t>4.619.842,85</w:t>
            </w:r>
          </w:p>
        </w:tc>
        <w:tc>
          <w:tcPr>
            <w:tcW w:w="1845" w:type="dxa"/>
            <w:shd w:val="clear" w:color="auto" w:fill="C6D9F1" w:themeFill="text2" w:themeFillTint="33"/>
          </w:tcPr>
          <w:p w:rsidR="005124DA" w:rsidRPr="005124DA" w:rsidRDefault="005124DA" w:rsidP="005124DA">
            <w:pPr>
              <w:jc w:val="right"/>
            </w:pPr>
            <w:r w:rsidRPr="005124DA">
              <w:t>3.344.326,10</w:t>
            </w:r>
          </w:p>
        </w:tc>
        <w:tc>
          <w:tcPr>
            <w:tcW w:w="1845"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-1.275.516,75</w:t>
            </w:r>
          </w:p>
        </w:tc>
        <w:tc>
          <w:tcPr>
            <w:tcW w:w="1842" w:type="dxa"/>
            <w:shd w:val="clear" w:color="auto" w:fill="C6D9F1" w:themeFill="text2" w:themeFillTint="33"/>
            <w:vAlign w:val="bottom"/>
          </w:tcPr>
          <w:p w:rsidR="005124DA" w:rsidRPr="005124DA" w:rsidRDefault="005124DA" w:rsidP="005124DA">
            <w:pPr>
              <w:jc w:val="right"/>
              <w:rPr>
                <w:rFonts w:ascii="Calibri" w:hAnsi="Calibri"/>
                <w:color w:val="000000"/>
              </w:rPr>
            </w:pPr>
            <w:r>
              <w:rPr>
                <w:rFonts w:ascii="Calibri" w:hAnsi="Calibri"/>
                <w:color w:val="000000"/>
              </w:rPr>
              <w:t>-27,60</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Mayıs</w:t>
            </w:r>
          </w:p>
        </w:tc>
        <w:tc>
          <w:tcPr>
            <w:tcW w:w="1845" w:type="dxa"/>
            <w:shd w:val="clear" w:color="auto" w:fill="C6D9F1" w:themeFill="text2" w:themeFillTint="33"/>
          </w:tcPr>
          <w:p w:rsidR="005124DA" w:rsidRPr="005124DA" w:rsidRDefault="005124DA" w:rsidP="005124DA">
            <w:pPr>
              <w:jc w:val="right"/>
            </w:pPr>
            <w:r w:rsidRPr="005124DA">
              <w:t>5.026.182,80</w:t>
            </w:r>
          </w:p>
        </w:tc>
        <w:tc>
          <w:tcPr>
            <w:tcW w:w="1845" w:type="dxa"/>
            <w:shd w:val="clear" w:color="auto" w:fill="C6D9F1" w:themeFill="text2" w:themeFillTint="33"/>
          </w:tcPr>
          <w:p w:rsidR="005124DA" w:rsidRPr="005124DA" w:rsidRDefault="005124DA" w:rsidP="005124DA">
            <w:pPr>
              <w:jc w:val="right"/>
            </w:pPr>
            <w:r w:rsidRPr="005124DA">
              <w:t>2.332.327,66</w:t>
            </w:r>
          </w:p>
        </w:tc>
        <w:tc>
          <w:tcPr>
            <w:tcW w:w="1845" w:type="dxa"/>
            <w:shd w:val="clear" w:color="auto" w:fill="C6D9F1" w:themeFill="text2" w:themeFillTint="33"/>
            <w:vAlign w:val="bottom"/>
          </w:tcPr>
          <w:p w:rsidR="005124DA" w:rsidRPr="005124DA" w:rsidRDefault="0066442B" w:rsidP="005124DA">
            <w:pPr>
              <w:jc w:val="right"/>
              <w:rPr>
                <w:rFonts w:ascii="Calibri" w:hAnsi="Calibri"/>
                <w:color w:val="000000"/>
              </w:rPr>
            </w:pPr>
            <w:r>
              <w:rPr>
                <w:rFonts w:ascii="Calibri" w:hAnsi="Calibri"/>
                <w:color w:val="000000"/>
              </w:rPr>
              <w:t>-2.693.855,14</w:t>
            </w:r>
          </w:p>
        </w:tc>
        <w:tc>
          <w:tcPr>
            <w:tcW w:w="1842" w:type="dxa"/>
            <w:shd w:val="clear" w:color="auto" w:fill="C6D9F1" w:themeFill="text2" w:themeFillTint="33"/>
            <w:vAlign w:val="bottom"/>
          </w:tcPr>
          <w:p w:rsidR="005124DA" w:rsidRPr="005124DA" w:rsidRDefault="0066442B" w:rsidP="005124DA">
            <w:pPr>
              <w:jc w:val="right"/>
              <w:rPr>
                <w:rFonts w:ascii="Calibri" w:hAnsi="Calibri"/>
                <w:color w:val="000000"/>
              </w:rPr>
            </w:pPr>
            <w:r>
              <w:rPr>
                <w:rFonts w:ascii="Calibri" w:hAnsi="Calibri"/>
                <w:color w:val="000000"/>
              </w:rPr>
              <w:t>-53,59</w:t>
            </w:r>
          </w:p>
        </w:tc>
      </w:tr>
      <w:tr w:rsidR="005124DA" w:rsidRPr="005124DA" w:rsidTr="005124DA">
        <w:trPr>
          <w:jc w:val="center"/>
        </w:trPr>
        <w:tc>
          <w:tcPr>
            <w:tcW w:w="1845" w:type="dxa"/>
            <w:shd w:val="clear" w:color="auto" w:fill="C6D9F1" w:themeFill="text2" w:themeFillTint="33"/>
          </w:tcPr>
          <w:p w:rsidR="005124DA" w:rsidRPr="005124DA" w:rsidRDefault="005124DA" w:rsidP="005124DA">
            <w:pPr>
              <w:jc w:val="both"/>
            </w:pPr>
            <w:r w:rsidRPr="005124DA">
              <w:t>Haziran</w:t>
            </w:r>
          </w:p>
        </w:tc>
        <w:tc>
          <w:tcPr>
            <w:tcW w:w="1845" w:type="dxa"/>
            <w:shd w:val="clear" w:color="auto" w:fill="C6D9F1" w:themeFill="text2" w:themeFillTint="33"/>
          </w:tcPr>
          <w:p w:rsidR="005124DA" w:rsidRPr="005124DA" w:rsidRDefault="005124DA" w:rsidP="005124DA">
            <w:pPr>
              <w:jc w:val="right"/>
            </w:pPr>
            <w:r w:rsidRPr="005124DA">
              <w:t>6.338.910,13</w:t>
            </w:r>
          </w:p>
        </w:tc>
        <w:tc>
          <w:tcPr>
            <w:tcW w:w="1845" w:type="dxa"/>
            <w:shd w:val="clear" w:color="auto" w:fill="C6D9F1" w:themeFill="text2" w:themeFillTint="33"/>
          </w:tcPr>
          <w:p w:rsidR="005124DA" w:rsidRPr="005124DA" w:rsidRDefault="005124DA" w:rsidP="005124DA">
            <w:pPr>
              <w:jc w:val="right"/>
            </w:pPr>
            <w:r w:rsidRPr="005124DA">
              <w:t>2.777.223,21</w:t>
            </w:r>
          </w:p>
        </w:tc>
        <w:tc>
          <w:tcPr>
            <w:tcW w:w="1845" w:type="dxa"/>
            <w:shd w:val="clear" w:color="auto" w:fill="C6D9F1" w:themeFill="text2" w:themeFillTint="33"/>
            <w:vAlign w:val="bottom"/>
          </w:tcPr>
          <w:p w:rsidR="005124DA" w:rsidRPr="005124DA" w:rsidRDefault="0066442B" w:rsidP="005124DA">
            <w:pPr>
              <w:jc w:val="right"/>
              <w:rPr>
                <w:rFonts w:ascii="Calibri" w:hAnsi="Calibri"/>
                <w:color w:val="000000"/>
              </w:rPr>
            </w:pPr>
            <w:r>
              <w:rPr>
                <w:rFonts w:ascii="Calibri" w:hAnsi="Calibri"/>
                <w:color w:val="000000"/>
              </w:rPr>
              <w:t>-3.561.686,92</w:t>
            </w:r>
          </w:p>
        </w:tc>
        <w:tc>
          <w:tcPr>
            <w:tcW w:w="1842" w:type="dxa"/>
            <w:shd w:val="clear" w:color="auto" w:fill="C6D9F1" w:themeFill="text2" w:themeFillTint="33"/>
            <w:vAlign w:val="bottom"/>
          </w:tcPr>
          <w:p w:rsidR="005124DA" w:rsidRPr="005124DA" w:rsidRDefault="0066442B" w:rsidP="005124DA">
            <w:pPr>
              <w:jc w:val="right"/>
              <w:rPr>
                <w:rFonts w:ascii="Calibri" w:hAnsi="Calibri"/>
                <w:color w:val="000000"/>
              </w:rPr>
            </w:pPr>
            <w:r>
              <w:rPr>
                <w:rFonts w:ascii="Calibri" w:hAnsi="Calibri"/>
                <w:color w:val="000000"/>
              </w:rPr>
              <w:t>-56,18</w:t>
            </w:r>
          </w:p>
        </w:tc>
      </w:tr>
      <w:tr w:rsidR="005124DA" w:rsidRPr="005124DA" w:rsidTr="005124DA">
        <w:trPr>
          <w:jc w:val="center"/>
        </w:trPr>
        <w:tc>
          <w:tcPr>
            <w:tcW w:w="1845" w:type="dxa"/>
            <w:shd w:val="clear" w:color="auto" w:fill="FF0000"/>
          </w:tcPr>
          <w:p w:rsidR="005124DA" w:rsidRPr="005124DA" w:rsidRDefault="005124DA" w:rsidP="005124DA">
            <w:pPr>
              <w:jc w:val="both"/>
              <w:rPr>
                <w:b/>
                <w:color w:val="FFFF00"/>
              </w:rPr>
            </w:pPr>
            <w:r w:rsidRPr="005124DA">
              <w:rPr>
                <w:b/>
                <w:color w:val="FFFF00"/>
              </w:rPr>
              <w:t>Toplam</w:t>
            </w:r>
          </w:p>
        </w:tc>
        <w:tc>
          <w:tcPr>
            <w:tcW w:w="1845" w:type="dxa"/>
            <w:shd w:val="clear" w:color="auto" w:fill="FF0000"/>
          </w:tcPr>
          <w:p w:rsidR="005124DA" w:rsidRPr="005124DA" w:rsidRDefault="009441B1" w:rsidP="005124D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22.172.515,69</w:t>
            </w:r>
            <w:r>
              <w:rPr>
                <w:b/>
                <w:color w:val="FFFF00"/>
              </w:rPr>
              <w:fldChar w:fldCharType="end"/>
            </w:r>
          </w:p>
        </w:tc>
        <w:tc>
          <w:tcPr>
            <w:tcW w:w="1845" w:type="dxa"/>
            <w:shd w:val="clear" w:color="auto" w:fill="FF0000"/>
          </w:tcPr>
          <w:p w:rsidR="005124DA" w:rsidRPr="005124DA" w:rsidRDefault="009441B1" w:rsidP="005124DA">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13.792.972,9</w:t>
            </w:r>
            <w:r>
              <w:rPr>
                <w:b/>
                <w:color w:val="FFFF00"/>
              </w:rPr>
              <w:fldChar w:fldCharType="end"/>
            </w:r>
            <w:r>
              <w:rPr>
                <w:b/>
                <w:color w:val="FFFF00"/>
              </w:rPr>
              <w:t>0</w:t>
            </w:r>
          </w:p>
        </w:tc>
        <w:tc>
          <w:tcPr>
            <w:tcW w:w="1845" w:type="dxa"/>
            <w:shd w:val="clear" w:color="auto" w:fill="FF0000"/>
            <w:vAlign w:val="bottom"/>
          </w:tcPr>
          <w:p w:rsidR="005124DA" w:rsidRPr="005124DA" w:rsidRDefault="0066442B" w:rsidP="005124DA">
            <w:pPr>
              <w:jc w:val="right"/>
              <w:rPr>
                <w:rFonts w:ascii="Calibri" w:hAnsi="Calibri"/>
                <w:b/>
                <w:color w:val="FFFF00"/>
              </w:rPr>
            </w:pPr>
            <w:r>
              <w:rPr>
                <w:rFonts w:ascii="Calibri" w:hAnsi="Calibri"/>
                <w:b/>
                <w:color w:val="FFFF00"/>
              </w:rPr>
              <w:fldChar w:fldCharType="begin"/>
            </w:r>
            <w:r>
              <w:rPr>
                <w:rFonts w:ascii="Calibri" w:hAnsi="Calibri"/>
                <w:b/>
                <w:color w:val="FFFF00"/>
              </w:rPr>
              <w:instrText xml:space="preserve"> =SUM(ABOVE) </w:instrText>
            </w:r>
            <w:r>
              <w:rPr>
                <w:rFonts w:ascii="Calibri" w:hAnsi="Calibri"/>
                <w:b/>
                <w:color w:val="FFFF00"/>
              </w:rPr>
              <w:fldChar w:fldCharType="separate"/>
            </w:r>
            <w:r>
              <w:rPr>
                <w:rFonts w:ascii="Calibri" w:hAnsi="Calibri"/>
                <w:b/>
                <w:noProof/>
                <w:color w:val="FFFF00"/>
              </w:rPr>
              <w:t>-8.379.542,79</w:t>
            </w:r>
            <w:r>
              <w:rPr>
                <w:rFonts w:ascii="Calibri" w:hAnsi="Calibri"/>
                <w:b/>
                <w:color w:val="FFFF00"/>
              </w:rPr>
              <w:fldChar w:fldCharType="end"/>
            </w:r>
          </w:p>
        </w:tc>
        <w:tc>
          <w:tcPr>
            <w:tcW w:w="1842" w:type="dxa"/>
            <w:shd w:val="clear" w:color="auto" w:fill="FF0000"/>
            <w:vAlign w:val="bottom"/>
          </w:tcPr>
          <w:p w:rsidR="005124DA" w:rsidRPr="005124DA" w:rsidRDefault="0066442B" w:rsidP="005124DA">
            <w:pPr>
              <w:jc w:val="right"/>
              <w:rPr>
                <w:rFonts w:ascii="Calibri" w:hAnsi="Calibri"/>
                <w:b/>
                <w:color w:val="FFFF00"/>
              </w:rPr>
            </w:pPr>
            <w:r>
              <w:rPr>
                <w:rFonts w:ascii="Calibri" w:hAnsi="Calibri"/>
                <w:b/>
                <w:color w:val="FFFF00"/>
              </w:rPr>
              <w:t>-37,79</w:t>
            </w:r>
          </w:p>
        </w:tc>
      </w:tr>
    </w:tbl>
    <w:p w:rsidR="0066442B" w:rsidRDefault="0066442B" w:rsidP="0066442B">
      <w:pPr>
        <w:jc w:val="both"/>
        <w:rPr>
          <w:rFonts w:ascii="Times New Roman" w:hAnsi="Times New Roman" w:cs="Times New Roman"/>
        </w:rPr>
      </w:pPr>
    </w:p>
    <w:p w:rsidR="0066442B" w:rsidRDefault="0066442B" w:rsidP="0066442B">
      <w:pPr>
        <w:jc w:val="both"/>
        <w:rPr>
          <w:rFonts w:ascii="Times New Roman" w:hAnsi="Times New Roman" w:cs="Times New Roman"/>
        </w:rPr>
      </w:pPr>
      <w:r>
        <w:rPr>
          <w:rFonts w:ascii="Times New Roman" w:hAnsi="Times New Roman" w:cs="Times New Roman"/>
          <w:noProof/>
          <w:lang w:eastAsia="tr-TR"/>
        </w:rPr>
        <w:drawing>
          <wp:inline distT="0" distB="0" distL="0" distR="0" wp14:anchorId="109AD2C7" wp14:editId="1E94D192">
            <wp:extent cx="5486400" cy="32004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442B" w:rsidRDefault="0066442B" w:rsidP="0066442B">
      <w:pPr>
        <w:jc w:val="both"/>
        <w:rPr>
          <w:rFonts w:ascii="Times New Roman" w:hAnsi="Times New Roman" w:cs="Times New Roman"/>
        </w:rPr>
      </w:pPr>
    </w:p>
    <w:p w:rsidR="0066442B" w:rsidRDefault="0066442B">
      <w:pPr>
        <w:rPr>
          <w:rFonts w:ascii="Times New Roman" w:hAnsi="Times New Roman" w:cs="Times New Roman"/>
        </w:rPr>
      </w:pPr>
      <w:r>
        <w:rPr>
          <w:rFonts w:ascii="Times New Roman" w:hAnsi="Times New Roman" w:cs="Times New Roman"/>
        </w:rPr>
        <w:br w:type="page"/>
      </w:r>
    </w:p>
    <w:p w:rsidR="0066442B" w:rsidRPr="0066442B" w:rsidRDefault="0066442B" w:rsidP="0066442B">
      <w:pPr>
        <w:jc w:val="both"/>
        <w:rPr>
          <w:rFonts w:ascii="Times New Roman" w:hAnsi="Times New Roman" w:cs="Times New Roman"/>
          <w:b/>
        </w:rPr>
      </w:pPr>
      <w:r w:rsidRPr="0066442B">
        <w:rPr>
          <w:rFonts w:ascii="Times New Roman" w:hAnsi="Times New Roman" w:cs="Times New Roman"/>
          <w:b/>
        </w:rPr>
        <w:lastRenderedPageBreak/>
        <w:t>07.Sermaye Transferleri</w:t>
      </w:r>
    </w:p>
    <w:p w:rsidR="0066442B" w:rsidRDefault="0066442B" w:rsidP="0066442B">
      <w:pPr>
        <w:ind w:firstLine="708"/>
        <w:jc w:val="both"/>
        <w:rPr>
          <w:rFonts w:ascii="Times New Roman" w:hAnsi="Times New Roman" w:cs="Times New Roman"/>
        </w:rPr>
      </w:pPr>
      <w:r w:rsidRPr="0066442B">
        <w:rPr>
          <w:rFonts w:ascii="Times New Roman" w:hAnsi="Times New Roman" w:cs="Times New Roman"/>
        </w:rPr>
        <w:t>201</w:t>
      </w:r>
      <w:r w:rsidR="006640C4">
        <w:rPr>
          <w:rFonts w:ascii="Times New Roman" w:hAnsi="Times New Roman" w:cs="Times New Roman"/>
        </w:rPr>
        <w:t>4</w:t>
      </w:r>
      <w:r w:rsidRPr="0066442B">
        <w:rPr>
          <w:rFonts w:ascii="Times New Roman" w:hAnsi="Times New Roman" w:cs="Times New Roman"/>
        </w:rPr>
        <w:t xml:space="preserve"> yılı Ocak–Haziran döneminde </w:t>
      </w:r>
      <w:r w:rsidR="006640C4" w:rsidRPr="006640C4">
        <w:rPr>
          <w:rFonts w:ascii="Times New Roman" w:hAnsi="Times New Roman" w:cs="Times New Roman"/>
        </w:rPr>
        <w:t>89.106,93</w:t>
      </w:r>
      <w:r w:rsidRPr="0066442B">
        <w:rPr>
          <w:rFonts w:ascii="Times New Roman" w:hAnsi="Times New Roman" w:cs="Times New Roman"/>
        </w:rPr>
        <w:t>.-T</w:t>
      </w:r>
      <w:r w:rsidR="006640C4">
        <w:rPr>
          <w:rFonts w:ascii="Times New Roman" w:hAnsi="Times New Roman" w:cs="Times New Roman"/>
        </w:rPr>
        <w:t>L olan sermaye transferleri 2015</w:t>
      </w:r>
      <w:r w:rsidRPr="0066442B">
        <w:rPr>
          <w:rFonts w:ascii="Times New Roman" w:hAnsi="Times New Roman" w:cs="Times New Roman"/>
        </w:rPr>
        <w:t xml:space="preserve"> yılı Ocak-Haziran döneminde </w:t>
      </w:r>
      <w:r w:rsidR="006640C4" w:rsidRPr="006640C4">
        <w:rPr>
          <w:rFonts w:ascii="Times New Roman" w:hAnsi="Times New Roman" w:cs="Times New Roman"/>
        </w:rPr>
        <w:t>109.536,12</w:t>
      </w:r>
      <w:r w:rsidRPr="0066442B">
        <w:rPr>
          <w:rFonts w:ascii="Times New Roman" w:hAnsi="Times New Roman" w:cs="Times New Roman"/>
        </w:rPr>
        <w:t xml:space="preserve">.-TL artışla </w:t>
      </w:r>
      <w:r w:rsidR="009441B1" w:rsidRPr="009441B1">
        <w:rPr>
          <w:rFonts w:ascii="Times New Roman" w:hAnsi="Times New Roman" w:cs="Times New Roman"/>
        </w:rPr>
        <w:t>198.652,05</w:t>
      </w:r>
      <w:r w:rsidRPr="0066442B">
        <w:rPr>
          <w:rFonts w:ascii="Times New Roman" w:hAnsi="Times New Roman" w:cs="Times New Roman"/>
        </w:rPr>
        <w:t xml:space="preserve">.-TL olmuştur. </w:t>
      </w:r>
      <w:r w:rsidR="006640C4">
        <w:rPr>
          <w:rFonts w:ascii="Times New Roman" w:hAnsi="Times New Roman" w:cs="Times New Roman"/>
        </w:rPr>
        <w:t>Sermaye giderlerindeki artış % 122,92</w:t>
      </w:r>
      <w:r w:rsidRPr="0066442B">
        <w:rPr>
          <w:rFonts w:ascii="Times New Roman" w:hAnsi="Times New Roman" w:cs="Times New Roman"/>
        </w:rPr>
        <w:t xml:space="preserve"> olarak gerçekleşmiştir. Anılan dönemlerdeki sermaye giderlerinin aylık gerçekleşmeleri aşağıda gösterilmiştir.</w:t>
      </w:r>
    </w:p>
    <w:tbl>
      <w:tblPr>
        <w:tblStyle w:val="TabloKlavuzu7"/>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5"/>
        <w:gridCol w:w="1845"/>
        <w:gridCol w:w="1845"/>
        <w:gridCol w:w="1845"/>
        <w:gridCol w:w="1842"/>
      </w:tblGrid>
      <w:tr w:rsidR="0066442B" w:rsidRPr="0066442B" w:rsidTr="008E1C6F">
        <w:trPr>
          <w:jc w:val="center"/>
        </w:trPr>
        <w:tc>
          <w:tcPr>
            <w:tcW w:w="9222" w:type="dxa"/>
            <w:gridSpan w:val="5"/>
            <w:shd w:val="clear" w:color="auto" w:fill="1F497D" w:themeFill="text2"/>
          </w:tcPr>
          <w:p w:rsidR="0066442B" w:rsidRPr="0066442B" w:rsidRDefault="0066442B" w:rsidP="0066442B">
            <w:pPr>
              <w:jc w:val="center"/>
              <w:rPr>
                <w:b/>
                <w:color w:val="FFC000"/>
                <w:sz w:val="24"/>
                <w:szCs w:val="24"/>
              </w:rPr>
            </w:pPr>
            <w:r>
              <w:rPr>
                <w:b/>
                <w:color w:val="FFC000"/>
                <w:sz w:val="24"/>
                <w:szCs w:val="24"/>
              </w:rPr>
              <w:t>2014-2015</w:t>
            </w:r>
            <w:r w:rsidRPr="0066442B">
              <w:rPr>
                <w:b/>
                <w:color w:val="FFC000"/>
                <w:sz w:val="24"/>
                <w:szCs w:val="24"/>
              </w:rPr>
              <w:t xml:space="preserve"> </w:t>
            </w:r>
            <w:r>
              <w:rPr>
                <w:b/>
                <w:color w:val="FFC000"/>
                <w:sz w:val="24"/>
                <w:szCs w:val="24"/>
              </w:rPr>
              <w:t>Sermaye</w:t>
            </w:r>
            <w:r w:rsidRPr="0066442B">
              <w:rPr>
                <w:b/>
                <w:color w:val="FFC000"/>
                <w:sz w:val="24"/>
                <w:szCs w:val="24"/>
              </w:rPr>
              <w:t xml:space="preserve"> Transferler</w:t>
            </w:r>
            <w:r>
              <w:rPr>
                <w:b/>
                <w:color w:val="FFC000"/>
                <w:sz w:val="24"/>
                <w:szCs w:val="24"/>
              </w:rPr>
              <w:t>i</w:t>
            </w:r>
            <w:r w:rsidRPr="0066442B">
              <w:rPr>
                <w:b/>
                <w:color w:val="FFC000"/>
                <w:sz w:val="24"/>
                <w:szCs w:val="24"/>
              </w:rPr>
              <w:t xml:space="preserve"> Gerçekleşmeleri</w:t>
            </w:r>
          </w:p>
        </w:tc>
      </w:tr>
      <w:tr w:rsidR="0066442B" w:rsidRPr="0066442B" w:rsidTr="008E1C6F">
        <w:trPr>
          <w:jc w:val="center"/>
        </w:trPr>
        <w:tc>
          <w:tcPr>
            <w:tcW w:w="1845" w:type="dxa"/>
            <w:shd w:val="clear" w:color="auto" w:fill="8DB3E2" w:themeFill="text2" w:themeFillTint="66"/>
          </w:tcPr>
          <w:p w:rsidR="0066442B" w:rsidRPr="0066442B" w:rsidRDefault="0066442B" w:rsidP="0066442B">
            <w:pPr>
              <w:jc w:val="both"/>
              <w:rPr>
                <w:b/>
              </w:rPr>
            </w:pPr>
            <w:r w:rsidRPr="0066442B">
              <w:rPr>
                <w:b/>
              </w:rPr>
              <w:t>Aylar</w:t>
            </w:r>
          </w:p>
        </w:tc>
        <w:tc>
          <w:tcPr>
            <w:tcW w:w="1845" w:type="dxa"/>
            <w:shd w:val="clear" w:color="auto" w:fill="8DB3E2" w:themeFill="text2" w:themeFillTint="66"/>
          </w:tcPr>
          <w:p w:rsidR="0066442B" w:rsidRPr="0066442B" w:rsidRDefault="0066442B" w:rsidP="008E1C6F">
            <w:pPr>
              <w:jc w:val="center"/>
              <w:rPr>
                <w:b/>
              </w:rPr>
            </w:pPr>
            <w:r w:rsidRPr="0066442B">
              <w:rPr>
                <w:b/>
              </w:rPr>
              <w:t>2014</w:t>
            </w:r>
            <w:r w:rsidR="009441B1">
              <w:rPr>
                <w:b/>
              </w:rPr>
              <w:t xml:space="preserve"> Yılı</w:t>
            </w:r>
          </w:p>
        </w:tc>
        <w:tc>
          <w:tcPr>
            <w:tcW w:w="1845" w:type="dxa"/>
            <w:shd w:val="clear" w:color="auto" w:fill="8DB3E2" w:themeFill="text2" w:themeFillTint="66"/>
          </w:tcPr>
          <w:p w:rsidR="0066442B" w:rsidRPr="0066442B" w:rsidRDefault="0066442B" w:rsidP="0066442B">
            <w:pPr>
              <w:jc w:val="center"/>
              <w:rPr>
                <w:b/>
              </w:rPr>
            </w:pPr>
            <w:r>
              <w:rPr>
                <w:b/>
              </w:rPr>
              <w:t>2015</w:t>
            </w:r>
            <w:r w:rsidR="009441B1">
              <w:rPr>
                <w:b/>
              </w:rPr>
              <w:t xml:space="preserve"> Yılı</w:t>
            </w:r>
          </w:p>
        </w:tc>
        <w:tc>
          <w:tcPr>
            <w:tcW w:w="1845" w:type="dxa"/>
            <w:shd w:val="clear" w:color="auto" w:fill="8DB3E2" w:themeFill="text2" w:themeFillTint="66"/>
          </w:tcPr>
          <w:p w:rsidR="0066442B" w:rsidRPr="0066442B" w:rsidRDefault="0066442B" w:rsidP="0066442B">
            <w:pPr>
              <w:jc w:val="center"/>
              <w:rPr>
                <w:b/>
              </w:rPr>
            </w:pPr>
            <w:r w:rsidRPr="0066442B">
              <w:rPr>
                <w:b/>
              </w:rPr>
              <w:t>Değişim Tutarı</w:t>
            </w:r>
          </w:p>
        </w:tc>
        <w:tc>
          <w:tcPr>
            <w:tcW w:w="1842" w:type="dxa"/>
            <w:shd w:val="clear" w:color="auto" w:fill="8DB3E2" w:themeFill="text2" w:themeFillTint="66"/>
          </w:tcPr>
          <w:p w:rsidR="0066442B" w:rsidRPr="0066442B" w:rsidRDefault="0066442B" w:rsidP="0066442B">
            <w:pPr>
              <w:jc w:val="center"/>
              <w:rPr>
                <w:b/>
              </w:rPr>
            </w:pPr>
            <w:r w:rsidRPr="0066442B">
              <w:rPr>
                <w:b/>
              </w:rPr>
              <w:t>Değişim Oranı</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Ocak</w:t>
            </w:r>
          </w:p>
        </w:tc>
        <w:tc>
          <w:tcPr>
            <w:tcW w:w="1845" w:type="dxa"/>
            <w:shd w:val="clear" w:color="auto" w:fill="C6D9F1" w:themeFill="text2" w:themeFillTint="33"/>
          </w:tcPr>
          <w:p w:rsidR="0066442B" w:rsidRPr="0066442B" w:rsidRDefault="0066442B" w:rsidP="008E1C6F">
            <w:pPr>
              <w:jc w:val="right"/>
            </w:pPr>
            <w:r w:rsidRPr="0066442B">
              <w:t>0,00</w:t>
            </w:r>
          </w:p>
        </w:tc>
        <w:tc>
          <w:tcPr>
            <w:tcW w:w="1845" w:type="dxa"/>
            <w:shd w:val="clear" w:color="auto" w:fill="C6D9F1" w:themeFill="text2" w:themeFillTint="33"/>
          </w:tcPr>
          <w:p w:rsidR="0066442B" w:rsidRPr="0066442B" w:rsidRDefault="0066442B" w:rsidP="0066442B">
            <w:pPr>
              <w:jc w:val="right"/>
            </w:pPr>
            <w:r>
              <w:t>0,00</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0,00</w:t>
            </w:r>
          </w:p>
        </w:tc>
        <w:tc>
          <w:tcPr>
            <w:tcW w:w="1842" w:type="dxa"/>
            <w:shd w:val="clear" w:color="auto" w:fill="C6D9F1" w:themeFill="text2" w:themeFillTint="33"/>
            <w:vAlign w:val="bottom"/>
          </w:tcPr>
          <w:p w:rsidR="006640C4" w:rsidRPr="0066442B" w:rsidRDefault="006640C4" w:rsidP="006640C4">
            <w:pPr>
              <w:jc w:val="right"/>
              <w:rPr>
                <w:rFonts w:ascii="Calibri" w:hAnsi="Calibri"/>
                <w:color w:val="000000"/>
              </w:rPr>
            </w:pPr>
            <w:r>
              <w:rPr>
                <w:rFonts w:ascii="Calibri" w:hAnsi="Calibri"/>
                <w:color w:val="000000"/>
              </w:rPr>
              <w:t>0,00</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Şubat</w:t>
            </w:r>
          </w:p>
        </w:tc>
        <w:tc>
          <w:tcPr>
            <w:tcW w:w="1845" w:type="dxa"/>
            <w:shd w:val="clear" w:color="auto" w:fill="C6D9F1" w:themeFill="text2" w:themeFillTint="33"/>
          </w:tcPr>
          <w:p w:rsidR="0066442B" w:rsidRPr="0066442B" w:rsidRDefault="0066442B" w:rsidP="008E1C6F">
            <w:pPr>
              <w:jc w:val="right"/>
            </w:pPr>
            <w:r w:rsidRPr="0066442B">
              <w:t>0,00</w:t>
            </w:r>
          </w:p>
        </w:tc>
        <w:tc>
          <w:tcPr>
            <w:tcW w:w="1845" w:type="dxa"/>
            <w:shd w:val="clear" w:color="auto" w:fill="C6D9F1" w:themeFill="text2" w:themeFillTint="33"/>
          </w:tcPr>
          <w:p w:rsidR="0066442B" w:rsidRPr="0066442B" w:rsidRDefault="0066442B" w:rsidP="0066442B">
            <w:pPr>
              <w:jc w:val="right"/>
            </w:pPr>
            <w:r>
              <w:t>0,00</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0,00</w:t>
            </w:r>
          </w:p>
        </w:tc>
        <w:tc>
          <w:tcPr>
            <w:tcW w:w="1842"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0,00</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Mart</w:t>
            </w:r>
          </w:p>
        </w:tc>
        <w:tc>
          <w:tcPr>
            <w:tcW w:w="1845" w:type="dxa"/>
            <w:shd w:val="clear" w:color="auto" w:fill="C6D9F1" w:themeFill="text2" w:themeFillTint="33"/>
          </w:tcPr>
          <w:p w:rsidR="0066442B" w:rsidRPr="0066442B" w:rsidRDefault="0066442B" w:rsidP="008E1C6F">
            <w:pPr>
              <w:jc w:val="right"/>
            </w:pPr>
            <w:r w:rsidRPr="0066442B">
              <w:t>11.625,68</w:t>
            </w:r>
          </w:p>
        </w:tc>
        <w:tc>
          <w:tcPr>
            <w:tcW w:w="1845" w:type="dxa"/>
            <w:shd w:val="clear" w:color="auto" w:fill="C6D9F1" w:themeFill="text2" w:themeFillTint="33"/>
          </w:tcPr>
          <w:p w:rsidR="0066442B" w:rsidRPr="0066442B" w:rsidRDefault="0066442B" w:rsidP="0066442B">
            <w:pPr>
              <w:jc w:val="right"/>
            </w:pPr>
            <w:r>
              <w:t>0,00</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-11.625,68</w:t>
            </w:r>
          </w:p>
        </w:tc>
        <w:tc>
          <w:tcPr>
            <w:tcW w:w="1842"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-100,00</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Nisan</w:t>
            </w:r>
          </w:p>
        </w:tc>
        <w:tc>
          <w:tcPr>
            <w:tcW w:w="1845" w:type="dxa"/>
            <w:shd w:val="clear" w:color="auto" w:fill="C6D9F1" w:themeFill="text2" w:themeFillTint="33"/>
          </w:tcPr>
          <w:p w:rsidR="0066442B" w:rsidRPr="0066442B" w:rsidRDefault="0066442B" w:rsidP="008E1C6F">
            <w:pPr>
              <w:jc w:val="right"/>
            </w:pPr>
            <w:r w:rsidRPr="0066442B">
              <w:t>36.832,29</w:t>
            </w:r>
          </w:p>
        </w:tc>
        <w:tc>
          <w:tcPr>
            <w:tcW w:w="1845" w:type="dxa"/>
            <w:shd w:val="clear" w:color="auto" w:fill="C6D9F1" w:themeFill="text2" w:themeFillTint="33"/>
          </w:tcPr>
          <w:p w:rsidR="0066442B" w:rsidRPr="0066442B" w:rsidRDefault="0066442B" w:rsidP="0066442B">
            <w:pPr>
              <w:jc w:val="right"/>
            </w:pPr>
            <w:r w:rsidRPr="0066442B">
              <w:t>4.698,00</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-32.134,29</w:t>
            </w:r>
          </w:p>
        </w:tc>
        <w:tc>
          <w:tcPr>
            <w:tcW w:w="1842"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-87,24</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Mayıs</w:t>
            </w:r>
          </w:p>
        </w:tc>
        <w:tc>
          <w:tcPr>
            <w:tcW w:w="1845" w:type="dxa"/>
            <w:shd w:val="clear" w:color="auto" w:fill="C6D9F1" w:themeFill="text2" w:themeFillTint="33"/>
          </w:tcPr>
          <w:p w:rsidR="0066442B" w:rsidRPr="0066442B" w:rsidRDefault="0066442B" w:rsidP="008E1C6F">
            <w:pPr>
              <w:jc w:val="right"/>
            </w:pPr>
            <w:r w:rsidRPr="0066442B">
              <w:t>8.849,60</w:t>
            </w:r>
          </w:p>
        </w:tc>
        <w:tc>
          <w:tcPr>
            <w:tcW w:w="1845" w:type="dxa"/>
            <w:shd w:val="clear" w:color="auto" w:fill="C6D9F1" w:themeFill="text2" w:themeFillTint="33"/>
          </w:tcPr>
          <w:p w:rsidR="0066442B" w:rsidRPr="0066442B" w:rsidRDefault="0066442B" w:rsidP="0066442B">
            <w:pPr>
              <w:jc w:val="right"/>
            </w:pPr>
            <w:r w:rsidRPr="0066442B">
              <w:t>38.088,57</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29.238,97</w:t>
            </w:r>
          </w:p>
        </w:tc>
        <w:tc>
          <w:tcPr>
            <w:tcW w:w="1842"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330,39</w:t>
            </w:r>
          </w:p>
        </w:tc>
      </w:tr>
      <w:tr w:rsidR="0066442B" w:rsidRPr="0066442B" w:rsidTr="008E1C6F">
        <w:trPr>
          <w:jc w:val="center"/>
        </w:trPr>
        <w:tc>
          <w:tcPr>
            <w:tcW w:w="1845" w:type="dxa"/>
            <w:shd w:val="clear" w:color="auto" w:fill="C6D9F1" w:themeFill="text2" w:themeFillTint="33"/>
          </w:tcPr>
          <w:p w:rsidR="0066442B" w:rsidRPr="0066442B" w:rsidRDefault="0066442B" w:rsidP="0066442B">
            <w:pPr>
              <w:jc w:val="both"/>
            </w:pPr>
            <w:r w:rsidRPr="0066442B">
              <w:t>Haziran</w:t>
            </w:r>
          </w:p>
        </w:tc>
        <w:tc>
          <w:tcPr>
            <w:tcW w:w="1845" w:type="dxa"/>
            <w:shd w:val="clear" w:color="auto" w:fill="C6D9F1" w:themeFill="text2" w:themeFillTint="33"/>
          </w:tcPr>
          <w:p w:rsidR="0066442B" w:rsidRPr="0066442B" w:rsidRDefault="0066442B" w:rsidP="008E1C6F">
            <w:pPr>
              <w:jc w:val="right"/>
            </w:pPr>
            <w:r w:rsidRPr="0066442B">
              <w:t>31.799,36</w:t>
            </w:r>
          </w:p>
        </w:tc>
        <w:tc>
          <w:tcPr>
            <w:tcW w:w="1845" w:type="dxa"/>
            <w:shd w:val="clear" w:color="auto" w:fill="C6D9F1" w:themeFill="text2" w:themeFillTint="33"/>
          </w:tcPr>
          <w:p w:rsidR="0066442B" w:rsidRPr="0066442B" w:rsidRDefault="006640C4" w:rsidP="0066442B">
            <w:pPr>
              <w:jc w:val="right"/>
            </w:pPr>
            <w:r w:rsidRPr="006640C4">
              <w:t>155.865,48</w:t>
            </w:r>
          </w:p>
        </w:tc>
        <w:tc>
          <w:tcPr>
            <w:tcW w:w="1845"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124.057,12</w:t>
            </w:r>
          </w:p>
        </w:tc>
        <w:tc>
          <w:tcPr>
            <w:tcW w:w="1842" w:type="dxa"/>
            <w:shd w:val="clear" w:color="auto" w:fill="C6D9F1" w:themeFill="text2" w:themeFillTint="33"/>
            <w:vAlign w:val="bottom"/>
          </w:tcPr>
          <w:p w:rsidR="0066442B" w:rsidRPr="0066442B" w:rsidRDefault="006640C4" w:rsidP="0066442B">
            <w:pPr>
              <w:jc w:val="right"/>
              <w:rPr>
                <w:rFonts w:ascii="Calibri" w:hAnsi="Calibri"/>
                <w:color w:val="000000"/>
              </w:rPr>
            </w:pPr>
            <w:r>
              <w:rPr>
                <w:rFonts w:ascii="Calibri" w:hAnsi="Calibri"/>
                <w:color w:val="000000"/>
              </w:rPr>
              <w:t>390,12</w:t>
            </w:r>
          </w:p>
        </w:tc>
      </w:tr>
      <w:tr w:rsidR="0066442B" w:rsidRPr="0066442B" w:rsidTr="008E1C6F">
        <w:trPr>
          <w:jc w:val="center"/>
        </w:trPr>
        <w:tc>
          <w:tcPr>
            <w:tcW w:w="1845" w:type="dxa"/>
            <w:shd w:val="clear" w:color="auto" w:fill="FF0000"/>
          </w:tcPr>
          <w:p w:rsidR="0066442B" w:rsidRPr="0066442B" w:rsidRDefault="0066442B" w:rsidP="0066442B">
            <w:pPr>
              <w:jc w:val="both"/>
              <w:rPr>
                <w:b/>
                <w:color w:val="FFFF00"/>
              </w:rPr>
            </w:pPr>
            <w:r w:rsidRPr="0066442B">
              <w:rPr>
                <w:b/>
                <w:color w:val="FFFF00"/>
              </w:rPr>
              <w:t>Toplam</w:t>
            </w:r>
          </w:p>
        </w:tc>
        <w:tc>
          <w:tcPr>
            <w:tcW w:w="1845" w:type="dxa"/>
            <w:shd w:val="clear" w:color="auto" w:fill="FF0000"/>
          </w:tcPr>
          <w:p w:rsidR="0066442B" w:rsidRPr="0066442B" w:rsidRDefault="009441B1" w:rsidP="008E1C6F">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89.106,93</w:t>
            </w:r>
            <w:r>
              <w:rPr>
                <w:b/>
                <w:color w:val="FFFF00"/>
              </w:rPr>
              <w:fldChar w:fldCharType="end"/>
            </w:r>
          </w:p>
        </w:tc>
        <w:tc>
          <w:tcPr>
            <w:tcW w:w="1845" w:type="dxa"/>
            <w:shd w:val="clear" w:color="auto" w:fill="FF0000"/>
          </w:tcPr>
          <w:p w:rsidR="0066442B" w:rsidRPr="0066442B" w:rsidRDefault="009441B1" w:rsidP="0066442B">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198.652,05</w:t>
            </w:r>
            <w:r>
              <w:rPr>
                <w:b/>
                <w:color w:val="FFFF00"/>
              </w:rPr>
              <w:fldChar w:fldCharType="end"/>
            </w:r>
          </w:p>
        </w:tc>
        <w:tc>
          <w:tcPr>
            <w:tcW w:w="1845" w:type="dxa"/>
            <w:shd w:val="clear" w:color="auto" w:fill="FF0000"/>
            <w:vAlign w:val="bottom"/>
          </w:tcPr>
          <w:p w:rsidR="0066442B" w:rsidRPr="0066442B" w:rsidRDefault="006640C4" w:rsidP="0066442B">
            <w:pPr>
              <w:jc w:val="right"/>
              <w:rPr>
                <w:rFonts w:ascii="Calibri" w:hAnsi="Calibri"/>
                <w:b/>
                <w:color w:val="FFFF00"/>
              </w:rPr>
            </w:pPr>
            <w:r>
              <w:rPr>
                <w:rFonts w:ascii="Calibri" w:hAnsi="Calibri"/>
                <w:b/>
                <w:color w:val="FFFF00"/>
              </w:rPr>
              <w:fldChar w:fldCharType="begin"/>
            </w:r>
            <w:r>
              <w:rPr>
                <w:rFonts w:ascii="Calibri" w:hAnsi="Calibri"/>
                <w:b/>
                <w:color w:val="FFFF00"/>
              </w:rPr>
              <w:instrText xml:space="preserve"> =SUM(ABOVE) </w:instrText>
            </w:r>
            <w:r>
              <w:rPr>
                <w:rFonts w:ascii="Calibri" w:hAnsi="Calibri"/>
                <w:b/>
                <w:color w:val="FFFF00"/>
              </w:rPr>
              <w:fldChar w:fldCharType="separate"/>
            </w:r>
            <w:r>
              <w:rPr>
                <w:rFonts w:ascii="Calibri" w:hAnsi="Calibri"/>
                <w:b/>
                <w:noProof/>
                <w:color w:val="FFFF00"/>
              </w:rPr>
              <w:t>109.536,12</w:t>
            </w:r>
            <w:r>
              <w:rPr>
                <w:rFonts w:ascii="Calibri" w:hAnsi="Calibri"/>
                <w:b/>
                <w:color w:val="FFFF00"/>
              </w:rPr>
              <w:fldChar w:fldCharType="end"/>
            </w:r>
          </w:p>
        </w:tc>
        <w:tc>
          <w:tcPr>
            <w:tcW w:w="1842" w:type="dxa"/>
            <w:shd w:val="clear" w:color="auto" w:fill="FF0000"/>
            <w:vAlign w:val="bottom"/>
          </w:tcPr>
          <w:p w:rsidR="0066442B" w:rsidRPr="0066442B" w:rsidRDefault="006640C4" w:rsidP="0066442B">
            <w:pPr>
              <w:jc w:val="right"/>
              <w:rPr>
                <w:rFonts w:ascii="Calibri" w:hAnsi="Calibri"/>
                <w:b/>
                <w:color w:val="FFFF00"/>
              </w:rPr>
            </w:pPr>
            <w:r>
              <w:rPr>
                <w:rFonts w:ascii="Calibri" w:hAnsi="Calibri"/>
                <w:b/>
                <w:color w:val="FFFF00"/>
              </w:rPr>
              <w:t>122,92</w:t>
            </w:r>
          </w:p>
        </w:tc>
      </w:tr>
    </w:tbl>
    <w:p w:rsidR="0066442B" w:rsidRDefault="0066442B" w:rsidP="0066442B">
      <w:pPr>
        <w:jc w:val="both"/>
        <w:rPr>
          <w:rFonts w:ascii="Times New Roman" w:hAnsi="Times New Roman" w:cs="Times New Roman"/>
        </w:rPr>
      </w:pPr>
    </w:p>
    <w:p w:rsidR="002902F9" w:rsidRDefault="00F734D6" w:rsidP="0066442B">
      <w:pPr>
        <w:jc w:val="both"/>
        <w:rPr>
          <w:rFonts w:ascii="Times New Roman" w:hAnsi="Times New Roman" w:cs="Times New Roman"/>
        </w:rPr>
      </w:pPr>
      <w:r>
        <w:rPr>
          <w:rFonts w:ascii="Times New Roman" w:hAnsi="Times New Roman" w:cs="Times New Roman"/>
          <w:noProof/>
          <w:lang w:eastAsia="tr-TR"/>
        </w:rPr>
        <w:drawing>
          <wp:inline distT="0" distB="0" distL="0" distR="0" wp14:anchorId="16D3AA7D" wp14:editId="51403D53">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02F9" w:rsidRPr="002902F9" w:rsidRDefault="002902F9" w:rsidP="002902F9">
      <w:pPr>
        <w:rPr>
          <w:rFonts w:ascii="Times New Roman" w:hAnsi="Times New Roman" w:cs="Times New Roman"/>
          <w:b/>
        </w:rPr>
      </w:pPr>
      <w:r w:rsidRPr="002902F9">
        <w:rPr>
          <w:rFonts w:ascii="Times New Roman" w:hAnsi="Times New Roman" w:cs="Times New Roman"/>
          <w:b/>
        </w:rPr>
        <w:t>09.Yedek Ödenek</w:t>
      </w:r>
    </w:p>
    <w:p w:rsidR="002902F9" w:rsidRDefault="002902F9" w:rsidP="002902F9">
      <w:pPr>
        <w:ind w:firstLine="708"/>
        <w:jc w:val="both"/>
        <w:rPr>
          <w:rFonts w:ascii="Times New Roman" w:hAnsi="Times New Roman" w:cs="Times New Roman"/>
        </w:rPr>
      </w:pPr>
      <w:r>
        <w:rPr>
          <w:rFonts w:ascii="Times New Roman" w:hAnsi="Times New Roman" w:cs="Times New Roman"/>
        </w:rPr>
        <w:t>2014</w:t>
      </w:r>
      <w:r w:rsidRPr="002902F9">
        <w:rPr>
          <w:rFonts w:ascii="Times New Roman" w:hAnsi="Times New Roman" w:cs="Times New Roman"/>
        </w:rPr>
        <w:t xml:space="preserve"> yılı bütçesinde </w:t>
      </w:r>
      <w:r w:rsidR="00CD425E" w:rsidRPr="00CD425E">
        <w:rPr>
          <w:rFonts w:ascii="Times New Roman" w:hAnsi="Times New Roman" w:cs="Times New Roman"/>
        </w:rPr>
        <w:t>1.151.476,00</w:t>
      </w:r>
      <w:r w:rsidRPr="002902F9">
        <w:rPr>
          <w:rFonts w:ascii="Times New Roman" w:hAnsi="Times New Roman" w:cs="Times New Roman"/>
        </w:rPr>
        <w:t>.-TL olarak bel</w:t>
      </w:r>
      <w:r>
        <w:rPr>
          <w:rFonts w:ascii="Times New Roman" w:hAnsi="Times New Roman" w:cs="Times New Roman"/>
        </w:rPr>
        <w:t>irlenen Yedek Ödenek tutarı 2015</w:t>
      </w:r>
      <w:r w:rsidRPr="002902F9">
        <w:rPr>
          <w:rFonts w:ascii="Times New Roman" w:hAnsi="Times New Roman" w:cs="Times New Roman"/>
        </w:rPr>
        <w:t xml:space="preserve"> yılı bütçesinde ise 4</w:t>
      </w:r>
      <w:r w:rsidR="00CD425E">
        <w:rPr>
          <w:rFonts w:ascii="Times New Roman" w:hAnsi="Times New Roman" w:cs="Times New Roman"/>
        </w:rPr>
        <w:t>3</w:t>
      </w:r>
      <w:r w:rsidRPr="002902F9">
        <w:rPr>
          <w:rFonts w:ascii="Times New Roman" w:hAnsi="Times New Roman" w:cs="Times New Roman"/>
        </w:rPr>
        <w:t>.3</w:t>
      </w:r>
      <w:r w:rsidR="00CD425E">
        <w:rPr>
          <w:rFonts w:ascii="Times New Roman" w:hAnsi="Times New Roman" w:cs="Times New Roman"/>
        </w:rPr>
        <w:t>82</w:t>
      </w:r>
      <w:r w:rsidRPr="002902F9">
        <w:rPr>
          <w:rFonts w:ascii="Times New Roman" w:hAnsi="Times New Roman" w:cs="Times New Roman"/>
        </w:rPr>
        <w:t>,00.-TL artışla 1.1</w:t>
      </w:r>
      <w:r w:rsidR="00CD425E">
        <w:rPr>
          <w:rFonts w:ascii="Times New Roman" w:hAnsi="Times New Roman" w:cs="Times New Roman"/>
        </w:rPr>
        <w:t>94</w:t>
      </w:r>
      <w:r w:rsidRPr="002902F9">
        <w:rPr>
          <w:rFonts w:ascii="Times New Roman" w:hAnsi="Times New Roman" w:cs="Times New Roman"/>
        </w:rPr>
        <w:t>.</w:t>
      </w:r>
      <w:r w:rsidR="00CD425E">
        <w:rPr>
          <w:rFonts w:ascii="Times New Roman" w:hAnsi="Times New Roman" w:cs="Times New Roman"/>
        </w:rPr>
        <w:t>858</w:t>
      </w:r>
      <w:r w:rsidRPr="002902F9">
        <w:rPr>
          <w:rFonts w:ascii="Times New Roman" w:hAnsi="Times New Roman" w:cs="Times New Roman"/>
        </w:rPr>
        <w:t xml:space="preserve">,00.-TL olarak belirlenmiştir. Yedek ödenekteki artış % </w:t>
      </w:r>
      <w:r w:rsidR="00CD425E">
        <w:rPr>
          <w:rFonts w:ascii="Times New Roman" w:hAnsi="Times New Roman" w:cs="Times New Roman"/>
        </w:rPr>
        <w:t>3</w:t>
      </w:r>
      <w:r w:rsidRPr="002902F9">
        <w:rPr>
          <w:rFonts w:ascii="Times New Roman" w:hAnsi="Times New Roman" w:cs="Times New Roman"/>
        </w:rPr>
        <w:t>,</w:t>
      </w:r>
      <w:r w:rsidR="00CD425E">
        <w:rPr>
          <w:rFonts w:ascii="Times New Roman" w:hAnsi="Times New Roman" w:cs="Times New Roman"/>
        </w:rPr>
        <w:t>76</w:t>
      </w:r>
      <w:r w:rsidRPr="002902F9">
        <w:rPr>
          <w:rFonts w:ascii="Times New Roman" w:hAnsi="Times New Roman" w:cs="Times New Roman"/>
        </w:rPr>
        <w:t xml:space="preserve"> olarak gerçekleşmiştir.</w:t>
      </w:r>
      <w:r>
        <w:rPr>
          <w:rFonts w:ascii="Times New Roman" w:hAnsi="Times New Roman" w:cs="Times New Roman"/>
        </w:rPr>
        <w:br w:type="page"/>
      </w:r>
    </w:p>
    <w:p w:rsidR="003C6590" w:rsidRPr="00045475" w:rsidRDefault="003C6590" w:rsidP="003C6590">
      <w:pPr>
        <w:jc w:val="both"/>
        <w:rPr>
          <w:rFonts w:ascii="Times New Roman" w:hAnsi="Times New Roman" w:cs="Times New Roman"/>
          <w:b/>
          <w:color w:val="4F81BD" w:themeColor="accent1"/>
        </w:rPr>
      </w:pPr>
      <w:r w:rsidRPr="00045475">
        <w:rPr>
          <w:rFonts w:ascii="Times New Roman" w:hAnsi="Times New Roman" w:cs="Times New Roman"/>
          <w:b/>
          <w:color w:val="4F81BD" w:themeColor="accent1"/>
        </w:rPr>
        <w:lastRenderedPageBreak/>
        <w:t>B. Bütçe Gelirleri</w:t>
      </w:r>
    </w:p>
    <w:p w:rsidR="00F734D6" w:rsidRDefault="003C6590" w:rsidP="003C6590">
      <w:pPr>
        <w:ind w:firstLine="708"/>
        <w:jc w:val="both"/>
        <w:rPr>
          <w:rFonts w:ascii="Times New Roman" w:hAnsi="Times New Roman" w:cs="Times New Roman"/>
        </w:rPr>
      </w:pPr>
      <w:r w:rsidRPr="003C6590">
        <w:rPr>
          <w:rFonts w:ascii="Times New Roman" w:hAnsi="Times New Roman" w:cs="Times New Roman"/>
        </w:rPr>
        <w:t>İdaremizin 201</w:t>
      </w:r>
      <w:r w:rsidR="00091B95">
        <w:rPr>
          <w:rFonts w:ascii="Times New Roman" w:hAnsi="Times New Roman" w:cs="Times New Roman"/>
        </w:rPr>
        <w:t>4–2015</w:t>
      </w:r>
      <w:r w:rsidRPr="003C6590">
        <w:rPr>
          <w:rFonts w:ascii="Times New Roman" w:hAnsi="Times New Roman" w:cs="Times New Roman"/>
        </w:rPr>
        <w:t xml:space="preserve"> yılları Ocak–Haziran dönemi bütçe gelirlerinin gelişimine ilişkin veriler aşağı</w:t>
      </w:r>
      <w:r w:rsidR="00091B95">
        <w:rPr>
          <w:rFonts w:ascii="Times New Roman" w:hAnsi="Times New Roman" w:cs="Times New Roman"/>
        </w:rPr>
        <w:t>daki tabloda gösterilmiştir.2015</w:t>
      </w:r>
      <w:bookmarkStart w:id="0" w:name="_GoBack"/>
      <w:bookmarkEnd w:id="0"/>
      <w:r w:rsidRPr="003C6590">
        <w:rPr>
          <w:rFonts w:ascii="Times New Roman" w:hAnsi="Times New Roman" w:cs="Times New Roman"/>
        </w:rPr>
        <w:t xml:space="preserve"> mali yılında 2</w:t>
      </w:r>
      <w:r w:rsidR="002231DB">
        <w:rPr>
          <w:rFonts w:ascii="Times New Roman" w:hAnsi="Times New Roman" w:cs="Times New Roman"/>
        </w:rPr>
        <w:t>6</w:t>
      </w:r>
      <w:r w:rsidRPr="003C6590">
        <w:rPr>
          <w:rFonts w:ascii="Times New Roman" w:hAnsi="Times New Roman" w:cs="Times New Roman"/>
        </w:rPr>
        <w:t xml:space="preserve">.500.000,00.-TL bütçe gelirleri öngörülmüştür. Bütçe gelirlerine </w:t>
      </w:r>
      <w:r w:rsidR="002231DB">
        <w:rPr>
          <w:rFonts w:ascii="Times New Roman" w:hAnsi="Times New Roman" w:cs="Times New Roman"/>
        </w:rPr>
        <w:t>bakıldığında; Vergi Gelirleri 7</w:t>
      </w:r>
      <w:r w:rsidRPr="003C6590">
        <w:rPr>
          <w:rFonts w:ascii="Times New Roman" w:hAnsi="Times New Roman" w:cs="Times New Roman"/>
        </w:rPr>
        <w:t xml:space="preserve">0.000,00.-TL, Teşebbüs ve Mülkiyet Geliri </w:t>
      </w:r>
      <w:r w:rsidR="002231DB">
        <w:rPr>
          <w:rFonts w:ascii="Times New Roman" w:hAnsi="Times New Roman" w:cs="Times New Roman"/>
        </w:rPr>
        <w:t>793</w:t>
      </w:r>
      <w:r w:rsidRPr="003C6590">
        <w:rPr>
          <w:rFonts w:ascii="Times New Roman" w:hAnsi="Times New Roman" w:cs="Times New Roman"/>
        </w:rPr>
        <w:t xml:space="preserve">.000,00.-TL, Diğer Gelirler </w:t>
      </w:r>
      <w:r w:rsidR="002231DB">
        <w:rPr>
          <w:rFonts w:ascii="Times New Roman" w:hAnsi="Times New Roman" w:cs="Times New Roman"/>
        </w:rPr>
        <w:t>25</w:t>
      </w:r>
      <w:r w:rsidRPr="003C6590">
        <w:rPr>
          <w:rFonts w:ascii="Times New Roman" w:hAnsi="Times New Roman" w:cs="Times New Roman"/>
        </w:rPr>
        <w:t>.</w:t>
      </w:r>
      <w:r w:rsidR="002231DB">
        <w:rPr>
          <w:rFonts w:ascii="Times New Roman" w:hAnsi="Times New Roman" w:cs="Times New Roman"/>
        </w:rPr>
        <w:t>637</w:t>
      </w:r>
      <w:r w:rsidRPr="003C6590">
        <w:rPr>
          <w:rFonts w:ascii="Times New Roman" w:hAnsi="Times New Roman" w:cs="Times New Roman"/>
        </w:rPr>
        <w:t>.000,00.-TL den oluştuğu</w:t>
      </w:r>
      <w:r w:rsidR="002231DB">
        <w:rPr>
          <w:rFonts w:ascii="Times New Roman" w:hAnsi="Times New Roman" w:cs="Times New Roman"/>
        </w:rPr>
        <w:t xml:space="preserve"> görülmektedir. Kurumumuzda 2014</w:t>
      </w:r>
      <w:r w:rsidRPr="003C6590">
        <w:rPr>
          <w:rFonts w:ascii="Times New Roman" w:hAnsi="Times New Roman" w:cs="Times New Roman"/>
        </w:rPr>
        <w:t xml:space="preserve"> mali yılı </w:t>
      </w:r>
      <w:r w:rsidR="002231DB">
        <w:rPr>
          <w:rFonts w:ascii="Times New Roman" w:hAnsi="Times New Roman" w:cs="Times New Roman"/>
        </w:rPr>
        <w:t>Ocak–Haziran döneminde toplam 39</w:t>
      </w:r>
      <w:r w:rsidRPr="003C6590">
        <w:rPr>
          <w:rFonts w:ascii="Times New Roman" w:hAnsi="Times New Roman" w:cs="Times New Roman"/>
        </w:rPr>
        <w:t>.</w:t>
      </w:r>
      <w:r w:rsidR="002231DB">
        <w:rPr>
          <w:rFonts w:ascii="Times New Roman" w:hAnsi="Times New Roman" w:cs="Times New Roman"/>
        </w:rPr>
        <w:t>664</w:t>
      </w:r>
      <w:r w:rsidRPr="003C6590">
        <w:rPr>
          <w:rFonts w:ascii="Times New Roman" w:hAnsi="Times New Roman" w:cs="Times New Roman"/>
        </w:rPr>
        <w:t>.</w:t>
      </w:r>
      <w:r w:rsidR="002231DB">
        <w:rPr>
          <w:rFonts w:ascii="Times New Roman" w:hAnsi="Times New Roman" w:cs="Times New Roman"/>
        </w:rPr>
        <w:t>983</w:t>
      </w:r>
      <w:r w:rsidRPr="003C6590">
        <w:rPr>
          <w:rFonts w:ascii="Times New Roman" w:hAnsi="Times New Roman" w:cs="Times New Roman"/>
        </w:rPr>
        <w:t>,</w:t>
      </w:r>
      <w:r w:rsidR="002231DB">
        <w:rPr>
          <w:rFonts w:ascii="Times New Roman" w:hAnsi="Times New Roman" w:cs="Times New Roman"/>
        </w:rPr>
        <w:t>77</w:t>
      </w:r>
      <w:r w:rsidRPr="003C6590">
        <w:rPr>
          <w:rFonts w:ascii="Times New Roman" w:hAnsi="Times New Roman" w:cs="Times New Roman"/>
        </w:rPr>
        <w:t>.-TL gelir gerçekleşmiştir. Gerçekleşen</w:t>
      </w:r>
      <w:r w:rsidR="002231DB">
        <w:rPr>
          <w:rFonts w:ascii="Times New Roman" w:hAnsi="Times New Roman" w:cs="Times New Roman"/>
        </w:rPr>
        <w:t xml:space="preserve"> gelirden, Vergi Gelirlerinin 59</w:t>
      </w:r>
      <w:r w:rsidRPr="003C6590">
        <w:rPr>
          <w:rFonts w:ascii="Times New Roman" w:hAnsi="Times New Roman" w:cs="Times New Roman"/>
        </w:rPr>
        <w:t>.</w:t>
      </w:r>
      <w:r w:rsidR="002231DB">
        <w:rPr>
          <w:rFonts w:ascii="Times New Roman" w:hAnsi="Times New Roman" w:cs="Times New Roman"/>
        </w:rPr>
        <w:t>019</w:t>
      </w:r>
      <w:r w:rsidRPr="003C6590">
        <w:rPr>
          <w:rFonts w:ascii="Times New Roman" w:hAnsi="Times New Roman" w:cs="Times New Roman"/>
        </w:rPr>
        <w:t>,</w:t>
      </w:r>
      <w:r w:rsidR="002231DB">
        <w:rPr>
          <w:rFonts w:ascii="Times New Roman" w:hAnsi="Times New Roman" w:cs="Times New Roman"/>
        </w:rPr>
        <w:t>93</w:t>
      </w:r>
      <w:r w:rsidRPr="003C6590">
        <w:rPr>
          <w:rFonts w:ascii="Times New Roman" w:hAnsi="Times New Roman" w:cs="Times New Roman"/>
        </w:rPr>
        <w:t xml:space="preserve">.-TL, Teşebbüs ve Mülkiyet Gelirlerinin </w:t>
      </w:r>
      <w:r w:rsidR="002231DB">
        <w:rPr>
          <w:rFonts w:ascii="Times New Roman" w:hAnsi="Times New Roman" w:cs="Times New Roman"/>
        </w:rPr>
        <w:t>173</w:t>
      </w:r>
      <w:r w:rsidRPr="003C6590">
        <w:rPr>
          <w:rFonts w:ascii="Times New Roman" w:hAnsi="Times New Roman" w:cs="Times New Roman"/>
        </w:rPr>
        <w:t>.</w:t>
      </w:r>
      <w:r w:rsidR="002231DB">
        <w:rPr>
          <w:rFonts w:ascii="Times New Roman" w:hAnsi="Times New Roman" w:cs="Times New Roman"/>
        </w:rPr>
        <w:t>212</w:t>
      </w:r>
      <w:r w:rsidRPr="003C6590">
        <w:rPr>
          <w:rFonts w:ascii="Times New Roman" w:hAnsi="Times New Roman" w:cs="Times New Roman"/>
        </w:rPr>
        <w:t>,</w:t>
      </w:r>
      <w:r w:rsidR="002231DB">
        <w:rPr>
          <w:rFonts w:ascii="Times New Roman" w:hAnsi="Times New Roman" w:cs="Times New Roman"/>
        </w:rPr>
        <w:t>83</w:t>
      </w:r>
      <w:r w:rsidRPr="003C6590">
        <w:rPr>
          <w:rFonts w:ascii="Times New Roman" w:hAnsi="Times New Roman" w:cs="Times New Roman"/>
        </w:rPr>
        <w:t>.-TL, Alınan Bağış ve Y</w:t>
      </w:r>
      <w:r w:rsidR="002231DB">
        <w:rPr>
          <w:rFonts w:ascii="Times New Roman" w:hAnsi="Times New Roman" w:cs="Times New Roman"/>
        </w:rPr>
        <w:t>ardımları ile Özel Gelirlerin 26</w:t>
      </w:r>
      <w:r w:rsidRPr="003C6590">
        <w:rPr>
          <w:rFonts w:ascii="Times New Roman" w:hAnsi="Times New Roman" w:cs="Times New Roman"/>
        </w:rPr>
        <w:t>.</w:t>
      </w:r>
      <w:r w:rsidR="002231DB">
        <w:rPr>
          <w:rFonts w:ascii="Times New Roman" w:hAnsi="Times New Roman" w:cs="Times New Roman"/>
        </w:rPr>
        <w:t>655</w:t>
      </w:r>
      <w:r w:rsidRPr="003C6590">
        <w:rPr>
          <w:rFonts w:ascii="Times New Roman" w:hAnsi="Times New Roman" w:cs="Times New Roman"/>
        </w:rPr>
        <w:t>.</w:t>
      </w:r>
      <w:r w:rsidR="002231DB">
        <w:rPr>
          <w:rFonts w:ascii="Times New Roman" w:hAnsi="Times New Roman" w:cs="Times New Roman"/>
        </w:rPr>
        <w:t>374</w:t>
      </w:r>
      <w:r w:rsidRPr="003C6590">
        <w:rPr>
          <w:rFonts w:ascii="Times New Roman" w:hAnsi="Times New Roman" w:cs="Times New Roman"/>
        </w:rPr>
        <w:t>,3</w:t>
      </w:r>
      <w:r w:rsidR="002231DB">
        <w:rPr>
          <w:rFonts w:ascii="Times New Roman" w:hAnsi="Times New Roman" w:cs="Times New Roman"/>
        </w:rPr>
        <w:t>4</w:t>
      </w:r>
      <w:r w:rsidRPr="003C6590">
        <w:rPr>
          <w:rFonts w:ascii="Times New Roman" w:hAnsi="Times New Roman" w:cs="Times New Roman"/>
        </w:rPr>
        <w:t xml:space="preserve">.-TL, Diğer Gelirlerin </w:t>
      </w:r>
      <w:r w:rsidR="002231DB">
        <w:rPr>
          <w:rFonts w:ascii="Times New Roman" w:hAnsi="Times New Roman" w:cs="Times New Roman"/>
        </w:rPr>
        <w:t>12</w:t>
      </w:r>
      <w:r w:rsidRPr="003C6590">
        <w:rPr>
          <w:rFonts w:ascii="Times New Roman" w:hAnsi="Times New Roman" w:cs="Times New Roman"/>
        </w:rPr>
        <w:t>.</w:t>
      </w:r>
      <w:r w:rsidR="002231DB">
        <w:rPr>
          <w:rFonts w:ascii="Times New Roman" w:hAnsi="Times New Roman" w:cs="Times New Roman"/>
        </w:rPr>
        <w:t>777</w:t>
      </w:r>
      <w:r w:rsidRPr="003C6590">
        <w:rPr>
          <w:rFonts w:ascii="Times New Roman" w:hAnsi="Times New Roman" w:cs="Times New Roman"/>
        </w:rPr>
        <w:t>.</w:t>
      </w:r>
      <w:r w:rsidR="002231DB">
        <w:rPr>
          <w:rFonts w:ascii="Times New Roman" w:hAnsi="Times New Roman" w:cs="Times New Roman"/>
        </w:rPr>
        <w:t>376</w:t>
      </w:r>
      <w:r w:rsidRPr="003C6590">
        <w:rPr>
          <w:rFonts w:ascii="Times New Roman" w:hAnsi="Times New Roman" w:cs="Times New Roman"/>
        </w:rPr>
        <w:t>,6</w:t>
      </w:r>
      <w:r w:rsidR="002231DB">
        <w:rPr>
          <w:rFonts w:ascii="Times New Roman" w:hAnsi="Times New Roman" w:cs="Times New Roman"/>
        </w:rPr>
        <w:t>7</w:t>
      </w:r>
      <w:r w:rsidRPr="003C6590">
        <w:rPr>
          <w:rFonts w:ascii="Times New Roman" w:hAnsi="Times New Roman" w:cs="Times New Roman"/>
        </w:rPr>
        <w:t>.-TL ola</w:t>
      </w:r>
      <w:r w:rsidR="002231DB">
        <w:rPr>
          <w:rFonts w:ascii="Times New Roman" w:hAnsi="Times New Roman" w:cs="Times New Roman"/>
        </w:rPr>
        <w:t>rak oluştuğu görülmektedir. 2015</w:t>
      </w:r>
      <w:r w:rsidRPr="003C6590">
        <w:rPr>
          <w:rFonts w:ascii="Times New Roman" w:hAnsi="Times New Roman" w:cs="Times New Roman"/>
        </w:rPr>
        <w:t xml:space="preserve"> mali yılı Ocak-Haziran döneminde; Vergi Gelirleri </w:t>
      </w:r>
      <w:r w:rsidR="002231DB">
        <w:rPr>
          <w:rFonts w:ascii="Times New Roman" w:hAnsi="Times New Roman" w:cs="Times New Roman"/>
        </w:rPr>
        <w:t>48</w:t>
      </w:r>
      <w:r w:rsidRPr="003C6590">
        <w:rPr>
          <w:rFonts w:ascii="Times New Roman" w:hAnsi="Times New Roman" w:cs="Times New Roman"/>
        </w:rPr>
        <w:t>.</w:t>
      </w:r>
      <w:r w:rsidR="002231DB">
        <w:rPr>
          <w:rFonts w:ascii="Times New Roman" w:hAnsi="Times New Roman" w:cs="Times New Roman"/>
        </w:rPr>
        <w:t>138</w:t>
      </w:r>
      <w:r w:rsidRPr="003C6590">
        <w:rPr>
          <w:rFonts w:ascii="Times New Roman" w:hAnsi="Times New Roman" w:cs="Times New Roman"/>
        </w:rPr>
        <w:t>,</w:t>
      </w:r>
      <w:r w:rsidR="002231DB">
        <w:rPr>
          <w:rFonts w:ascii="Times New Roman" w:hAnsi="Times New Roman" w:cs="Times New Roman"/>
        </w:rPr>
        <w:t>51</w:t>
      </w:r>
      <w:r w:rsidRPr="003C6590">
        <w:rPr>
          <w:rFonts w:ascii="Times New Roman" w:hAnsi="Times New Roman" w:cs="Times New Roman"/>
        </w:rPr>
        <w:t xml:space="preserve">.-TL, Teşebbüs ve Mülkiyet Geliri </w:t>
      </w:r>
      <w:r w:rsidR="002231DB" w:rsidRPr="002231DB">
        <w:rPr>
          <w:rFonts w:ascii="Times New Roman" w:hAnsi="Times New Roman" w:cs="Times New Roman"/>
        </w:rPr>
        <w:t>299.874,84</w:t>
      </w:r>
      <w:r w:rsidRPr="003C6590">
        <w:rPr>
          <w:rFonts w:ascii="Times New Roman" w:hAnsi="Times New Roman" w:cs="Times New Roman"/>
        </w:rPr>
        <w:t xml:space="preserve">.-TL, Alınan Bağış ve Yardımlar ile Özel Gelirler </w:t>
      </w:r>
      <w:r w:rsidR="002231DB" w:rsidRPr="002231DB">
        <w:rPr>
          <w:rFonts w:ascii="Times New Roman" w:hAnsi="Times New Roman" w:cs="Times New Roman"/>
        </w:rPr>
        <w:t>36.121.995,33</w:t>
      </w:r>
      <w:r w:rsidRPr="003C6590">
        <w:rPr>
          <w:rFonts w:ascii="Times New Roman" w:hAnsi="Times New Roman" w:cs="Times New Roman"/>
        </w:rPr>
        <w:t xml:space="preserve">.-TL, Diğer gelirler ise </w:t>
      </w:r>
      <w:r w:rsidR="002231DB" w:rsidRPr="002231DB">
        <w:rPr>
          <w:rFonts w:ascii="Times New Roman" w:hAnsi="Times New Roman" w:cs="Times New Roman"/>
        </w:rPr>
        <w:t>18.277.555,24</w:t>
      </w:r>
      <w:r w:rsidRPr="003C6590">
        <w:rPr>
          <w:rFonts w:ascii="Times New Roman" w:hAnsi="Times New Roman" w:cs="Times New Roman"/>
        </w:rPr>
        <w:t xml:space="preserve">.-TL olmak üzere toplamda </w:t>
      </w:r>
      <w:r w:rsidR="009441B1" w:rsidRPr="009441B1">
        <w:rPr>
          <w:rFonts w:ascii="Times New Roman" w:hAnsi="Times New Roman" w:cs="Times New Roman"/>
        </w:rPr>
        <w:t>54.747.563,92</w:t>
      </w:r>
      <w:r w:rsidRPr="003C6590">
        <w:rPr>
          <w:rFonts w:ascii="Times New Roman" w:hAnsi="Times New Roman" w:cs="Times New Roman"/>
        </w:rPr>
        <w:t>.-TL bütçe geliri gerçekleşmiştir.</w:t>
      </w:r>
    </w:p>
    <w:tbl>
      <w:tblPr>
        <w:tblStyle w:val="TabloKlavuzu8"/>
        <w:tblW w:w="10589" w:type="dxa"/>
        <w:jc w:val="center"/>
        <w:tblInd w:w="-700" w:type="dxa"/>
        <w:tblLayout w:type="fixed"/>
        <w:tblLook w:val="04A0" w:firstRow="1" w:lastRow="0" w:firstColumn="1" w:lastColumn="0" w:noHBand="0" w:noVBand="1"/>
      </w:tblPr>
      <w:tblGrid>
        <w:gridCol w:w="1702"/>
        <w:gridCol w:w="1701"/>
        <w:gridCol w:w="1516"/>
        <w:gridCol w:w="1559"/>
        <w:gridCol w:w="1560"/>
        <w:gridCol w:w="850"/>
        <w:gridCol w:w="851"/>
        <w:gridCol w:w="850"/>
      </w:tblGrid>
      <w:tr w:rsidR="003C6590" w:rsidRPr="003C6590" w:rsidTr="008E1C6F">
        <w:trPr>
          <w:jc w:val="center"/>
        </w:trPr>
        <w:tc>
          <w:tcPr>
            <w:tcW w:w="10589" w:type="dxa"/>
            <w:gridSpan w:val="8"/>
            <w:shd w:val="clear" w:color="auto" w:fill="1F497D" w:themeFill="text2"/>
          </w:tcPr>
          <w:p w:rsidR="003C6590" w:rsidRPr="003C6590" w:rsidRDefault="003C6590" w:rsidP="003C6590">
            <w:pPr>
              <w:jc w:val="center"/>
              <w:rPr>
                <w:b/>
                <w:color w:val="FFC000"/>
                <w:sz w:val="24"/>
                <w:szCs w:val="24"/>
              </w:rPr>
            </w:pPr>
            <w:r>
              <w:rPr>
                <w:b/>
                <w:color w:val="FFC000"/>
                <w:sz w:val="24"/>
                <w:szCs w:val="24"/>
              </w:rPr>
              <w:t>2014 ve 2015</w:t>
            </w:r>
            <w:r w:rsidRPr="003C6590">
              <w:rPr>
                <w:b/>
                <w:color w:val="FFC000"/>
                <w:sz w:val="24"/>
                <w:szCs w:val="24"/>
              </w:rPr>
              <w:t xml:space="preserve"> Yılları Ocak-Haziran Dönemi Bütçe Gelirlerinin Gerçekleşmeleri</w:t>
            </w:r>
          </w:p>
        </w:tc>
      </w:tr>
      <w:tr w:rsidR="003C6590" w:rsidRPr="003C6590" w:rsidTr="008E1C6F">
        <w:trPr>
          <w:trHeight w:val="270"/>
          <w:jc w:val="center"/>
        </w:trPr>
        <w:tc>
          <w:tcPr>
            <w:tcW w:w="1702" w:type="dxa"/>
            <w:vMerge w:val="restart"/>
            <w:shd w:val="clear" w:color="auto" w:fill="8DB3E2" w:themeFill="text2" w:themeFillTint="66"/>
            <w:vAlign w:val="center"/>
          </w:tcPr>
          <w:p w:rsidR="003C6590" w:rsidRPr="003C6590" w:rsidRDefault="003C6590" w:rsidP="003C6590">
            <w:pPr>
              <w:jc w:val="center"/>
              <w:rPr>
                <w:b/>
                <w:sz w:val="20"/>
                <w:szCs w:val="20"/>
              </w:rPr>
            </w:pPr>
            <w:r w:rsidRPr="003C6590">
              <w:rPr>
                <w:b/>
                <w:sz w:val="20"/>
                <w:szCs w:val="20"/>
              </w:rPr>
              <w:t>Bütçe Tertibi</w:t>
            </w:r>
          </w:p>
        </w:tc>
        <w:tc>
          <w:tcPr>
            <w:tcW w:w="1701" w:type="dxa"/>
            <w:vMerge w:val="restart"/>
            <w:shd w:val="clear" w:color="auto" w:fill="8DB3E2" w:themeFill="text2" w:themeFillTint="66"/>
            <w:vAlign w:val="center"/>
          </w:tcPr>
          <w:p w:rsidR="003C6590" w:rsidRPr="003C6590" w:rsidRDefault="003C6590" w:rsidP="003C6590">
            <w:pPr>
              <w:jc w:val="center"/>
              <w:rPr>
                <w:b/>
                <w:sz w:val="18"/>
                <w:szCs w:val="18"/>
              </w:rPr>
            </w:pPr>
            <w:r>
              <w:rPr>
                <w:b/>
                <w:sz w:val="18"/>
                <w:szCs w:val="18"/>
              </w:rPr>
              <w:t>2014</w:t>
            </w:r>
            <w:r w:rsidRPr="003C6590">
              <w:rPr>
                <w:b/>
                <w:sz w:val="18"/>
                <w:szCs w:val="18"/>
              </w:rPr>
              <w:t xml:space="preserve"> Gerçekleşen Gelir</w:t>
            </w:r>
          </w:p>
        </w:tc>
        <w:tc>
          <w:tcPr>
            <w:tcW w:w="1516" w:type="dxa"/>
            <w:vMerge w:val="restart"/>
            <w:shd w:val="clear" w:color="auto" w:fill="8DB3E2" w:themeFill="text2" w:themeFillTint="66"/>
            <w:vAlign w:val="center"/>
          </w:tcPr>
          <w:p w:rsidR="003C6590" w:rsidRPr="003C6590" w:rsidRDefault="003C6590" w:rsidP="003C6590">
            <w:pPr>
              <w:jc w:val="center"/>
              <w:rPr>
                <w:b/>
                <w:sz w:val="20"/>
                <w:szCs w:val="20"/>
              </w:rPr>
            </w:pPr>
            <w:r>
              <w:rPr>
                <w:b/>
                <w:sz w:val="20"/>
                <w:szCs w:val="20"/>
              </w:rPr>
              <w:t>2015</w:t>
            </w:r>
            <w:r w:rsidRPr="003C6590">
              <w:rPr>
                <w:b/>
                <w:sz w:val="20"/>
                <w:szCs w:val="20"/>
              </w:rPr>
              <w:t xml:space="preserve"> Planlanan Gelir</w:t>
            </w:r>
          </w:p>
        </w:tc>
        <w:tc>
          <w:tcPr>
            <w:tcW w:w="5670" w:type="dxa"/>
            <w:gridSpan w:val="5"/>
            <w:shd w:val="clear" w:color="auto" w:fill="8DB3E2" w:themeFill="text2" w:themeFillTint="66"/>
          </w:tcPr>
          <w:p w:rsidR="003C6590" w:rsidRPr="003C6590" w:rsidRDefault="003C6590" w:rsidP="003C6590">
            <w:pPr>
              <w:jc w:val="center"/>
              <w:rPr>
                <w:b/>
                <w:sz w:val="20"/>
                <w:szCs w:val="20"/>
              </w:rPr>
            </w:pPr>
            <w:r w:rsidRPr="003C6590">
              <w:rPr>
                <w:b/>
                <w:sz w:val="20"/>
                <w:szCs w:val="20"/>
              </w:rPr>
              <w:t>Gelir Gerçekleşmeleri</w:t>
            </w:r>
          </w:p>
        </w:tc>
      </w:tr>
      <w:tr w:rsidR="003C6590" w:rsidRPr="003C6590" w:rsidTr="008E1C6F">
        <w:trPr>
          <w:trHeight w:val="270"/>
          <w:jc w:val="center"/>
        </w:trPr>
        <w:tc>
          <w:tcPr>
            <w:tcW w:w="1702" w:type="dxa"/>
            <w:vMerge/>
            <w:shd w:val="clear" w:color="auto" w:fill="8DB3E2" w:themeFill="text2" w:themeFillTint="66"/>
            <w:vAlign w:val="center"/>
          </w:tcPr>
          <w:p w:rsidR="003C6590" w:rsidRPr="003C6590" w:rsidRDefault="003C6590" w:rsidP="003C6590">
            <w:pPr>
              <w:jc w:val="center"/>
              <w:rPr>
                <w:b/>
                <w:sz w:val="20"/>
                <w:szCs w:val="20"/>
              </w:rPr>
            </w:pPr>
          </w:p>
        </w:tc>
        <w:tc>
          <w:tcPr>
            <w:tcW w:w="1701" w:type="dxa"/>
            <w:vMerge/>
            <w:shd w:val="clear" w:color="auto" w:fill="8DB3E2" w:themeFill="text2" w:themeFillTint="66"/>
            <w:vAlign w:val="center"/>
          </w:tcPr>
          <w:p w:rsidR="003C6590" w:rsidRPr="003C6590" w:rsidRDefault="003C6590" w:rsidP="003C6590">
            <w:pPr>
              <w:jc w:val="center"/>
              <w:rPr>
                <w:b/>
                <w:sz w:val="20"/>
                <w:szCs w:val="20"/>
              </w:rPr>
            </w:pPr>
          </w:p>
        </w:tc>
        <w:tc>
          <w:tcPr>
            <w:tcW w:w="1516" w:type="dxa"/>
            <w:vMerge/>
            <w:shd w:val="clear" w:color="auto" w:fill="8DB3E2" w:themeFill="text2" w:themeFillTint="66"/>
            <w:vAlign w:val="center"/>
          </w:tcPr>
          <w:p w:rsidR="003C6590" w:rsidRPr="003C6590" w:rsidRDefault="003C6590" w:rsidP="003C6590">
            <w:pPr>
              <w:jc w:val="center"/>
              <w:rPr>
                <w:b/>
                <w:sz w:val="20"/>
                <w:szCs w:val="20"/>
              </w:rPr>
            </w:pPr>
          </w:p>
        </w:tc>
        <w:tc>
          <w:tcPr>
            <w:tcW w:w="3119" w:type="dxa"/>
            <w:gridSpan w:val="2"/>
            <w:shd w:val="clear" w:color="auto" w:fill="8DB3E2" w:themeFill="text2" w:themeFillTint="66"/>
          </w:tcPr>
          <w:p w:rsidR="003C6590" w:rsidRPr="003C6590" w:rsidRDefault="003C6590" w:rsidP="003C6590">
            <w:pPr>
              <w:jc w:val="center"/>
              <w:rPr>
                <w:b/>
                <w:sz w:val="20"/>
                <w:szCs w:val="20"/>
              </w:rPr>
            </w:pPr>
            <w:r w:rsidRPr="003C6590">
              <w:rPr>
                <w:b/>
                <w:sz w:val="20"/>
                <w:szCs w:val="20"/>
              </w:rPr>
              <w:t>Ocak-Haziran Dönemi</w:t>
            </w:r>
          </w:p>
        </w:tc>
        <w:tc>
          <w:tcPr>
            <w:tcW w:w="1701" w:type="dxa"/>
            <w:gridSpan w:val="2"/>
            <w:shd w:val="clear" w:color="auto" w:fill="8DB3E2" w:themeFill="text2" w:themeFillTint="66"/>
          </w:tcPr>
          <w:p w:rsidR="003C6590" w:rsidRPr="003C6590" w:rsidRDefault="003C6590" w:rsidP="003C6590">
            <w:pPr>
              <w:jc w:val="center"/>
              <w:rPr>
                <w:b/>
                <w:sz w:val="20"/>
                <w:szCs w:val="20"/>
              </w:rPr>
            </w:pPr>
            <w:r w:rsidRPr="003C6590">
              <w:rPr>
                <w:b/>
                <w:sz w:val="20"/>
                <w:szCs w:val="20"/>
              </w:rPr>
              <w:t>Oran %</w:t>
            </w:r>
          </w:p>
        </w:tc>
        <w:tc>
          <w:tcPr>
            <w:tcW w:w="850" w:type="dxa"/>
            <w:vMerge w:val="restart"/>
            <w:shd w:val="clear" w:color="auto" w:fill="8DB3E2" w:themeFill="text2" w:themeFillTint="66"/>
          </w:tcPr>
          <w:p w:rsidR="003C6590" w:rsidRPr="003C6590" w:rsidRDefault="003C6590" w:rsidP="003C6590">
            <w:pPr>
              <w:jc w:val="center"/>
              <w:rPr>
                <w:b/>
                <w:sz w:val="20"/>
                <w:szCs w:val="20"/>
              </w:rPr>
            </w:pPr>
            <w:r w:rsidRPr="003C6590">
              <w:rPr>
                <w:b/>
                <w:sz w:val="20"/>
                <w:szCs w:val="20"/>
              </w:rPr>
              <w:t>Artış</w:t>
            </w:r>
          </w:p>
          <w:p w:rsidR="003C6590" w:rsidRPr="003C6590" w:rsidRDefault="003C6590" w:rsidP="003C6590">
            <w:pPr>
              <w:jc w:val="center"/>
              <w:rPr>
                <w:b/>
                <w:sz w:val="20"/>
                <w:szCs w:val="20"/>
              </w:rPr>
            </w:pPr>
            <w:r w:rsidRPr="003C6590">
              <w:rPr>
                <w:b/>
                <w:sz w:val="20"/>
                <w:szCs w:val="20"/>
              </w:rPr>
              <w:t xml:space="preserve">Oranı </w:t>
            </w:r>
          </w:p>
        </w:tc>
      </w:tr>
      <w:tr w:rsidR="003C6590" w:rsidRPr="003C6590" w:rsidTr="008E1C6F">
        <w:trPr>
          <w:trHeight w:val="270"/>
          <w:jc w:val="center"/>
        </w:trPr>
        <w:tc>
          <w:tcPr>
            <w:tcW w:w="1702" w:type="dxa"/>
            <w:vMerge/>
            <w:vAlign w:val="center"/>
          </w:tcPr>
          <w:p w:rsidR="003C6590" w:rsidRPr="003C6590" w:rsidRDefault="003C6590" w:rsidP="003C6590">
            <w:pPr>
              <w:jc w:val="center"/>
              <w:rPr>
                <w:b/>
              </w:rPr>
            </w:pPr>
          </w:p>
        </w:tc>
        <w:tc>
          <w:tcPr>
            <w:tcW w:w="1701" w:type="dxa"/>
            <w:vMerge/>
            <w:vAlign w:val="center"/>
          </w:tcPr>
          <w:p w:rsidR="003C6590" w:rsidRPr="003C6590" w:rsidRDefault="003C6590" w:rsidP="003C6590">
            <w:pPr>
              <w:jc w:val="center"/>
              <w:rPr>
                <w:b/>
              </w:rPr>
            </w:pPr>
          </w:p>
        </w:tc>
        <w:tc>
          <w:tcPr>
            <w:tcW w:w="1516" w:type="dxa"/>
            <w:vMerge/>
            <w:vAlign w:val="center"/>
          </w:tcPr>
          <w:p w:rsidR="003C6590" w:rsidRPr="003C6590" w:rsidRDefault="003C6590" w:rsidP="003C6590">
            <w:pPr>
              <w:jc w:val="center"/>
              <w:rPr>
                <w:b/>
              </w:rPr>
            </w:pPr>
          </w:p>
        </w:tc>
        <w:tc>
          <w:tcPr>
            <w:tcW w:w="1559" w:type="dxa"/>
            <w:shd w:val="clear" w:color="auto" w:fill="8DB3E2" w:themeFill="text2" w:themeFillTint="66"/>
          </w:tcPr>
          <w:p w:rsidR="003C6590" w:rsidRPr="003C6590" w:rsidRDefault="003C6590" w:rsidP="003C6590">
            <w:pPr>
              <w:jc w:val="center"/>
              <w:rPr>
                <w:b/>
                <w:sz w:val="20"/>
                <w:szCs w:val="20"/>
              </w:rPr>
            </w:pPr>
            <w:r>
              <w:rPr>
                <w:b/>
                <w:sz w:val="20"/>
                <w:szCs w:val="20"/>
              </w:rPr>
              <w:t>2014</w:t>
            </w:r>
            <w:r w:rsidR="009441B1">
              <w:rPr>
                <w:b/>
                <w:sz w:val="20"/>
                <w:szCs w:val="20"/>
              </w:rPr>
              <w:t xml:space="preserve"> Yılı</w:t>
            </w:r>
          </w:p>
        </w:tc>
        <w:tc>
          <w:tcPr>
            <w:tcW w:w="1560" w:type="dxa"/>
            <w:shd w:val="clear" w:color="auto" w:fill="8DB3E2" w:themeFill="text2" w:themeFillTint="66"/>
          </w:tcPr>
          <w:p w:rsidR="003C6590" w:rsidRPr="003C6590" w:rsidRDefault="003C6590" w:rsidP="003C6590">
            <w:pPr>
              <w:jc w:val="center"/>
              <w:rPr>
                <w:b/>
                <w:sz w:val="20"/>
                <w:szCs w:val="20"/>
              </w:rPr>
            </w:pPr>
            <w:r>
              <w:rPr>
                <w:b/>
                <w:sz w:val="20"/>
                <w:szCs w:val="20"/>
              </w:rPr>
              <w:t>2015</w:t>
            </w:r>
            <w:r w:rsidR="009441B1">
              <w:rPr>
                <w:b/>
                <w:sz w:val="20"/>
                <w:szCs w:val="20"/>
              </w:rPr>
              <w:t xml:space="preserve"> Yılı</w:t>
            </w:r>
          </w:p>
        </w:tc>
        <w:tc>
          <w:tcPr>
            <w:tcW w:w="850" w:type="dxa"/>
            <w:shd w:val="clear" w:color="auto" w:fill="8DB3E2" w:themeFill="text2" w:themeFillTint="66"/>
          </w:tcPr>
          <w:p w:rsidR="003C6590" w:rsidRPr="003C6590" w:rsidRDefault="003C6590" w:rsidP="003C6590">
            <w:pPr>
              <w:jc w:val="center"/>
              <w:rPr>
                <w:b/>
                <w:sz w:val="20"/>
                <w:szCs w:val="20"/>
              </w:rPr>
            </w:pPr>
            <w:r>
              <w:rPr>
                <w:b/>
                <w:sz w:val="20"/>
                <w:szCs w:val="20"/>
              </w:rPr>
              <w:t>2014</w:t>
            </w:r>
          </w:p>
        </w:tc>
        <w:tc>
          <w:tcPr>
            <w:tcW w:w="851" w:type="dxa"/>
            <w:shd w:val="clear" w:color="auto" w:fill="8DB3E2" w:themeFill="text2" w:themeFillTint="66"/>
          </w:tcPr>
          <w:p w:rsidR="003C6590" w:rsidRPr="003C6590" w:rsidRDefault="003C6590" w:rsidP="003C6590">
            <w:pPr>
              <w:jc w:val="center"/>
              <w:rPr>
                <w:b/>
                <w:sz w:val="20"/>
                <w:szCs w:val="20"/>
              </w:rPr>
            </w:pPr>
            <w:r>
              <w:rPr>
                <w:b/>
                <w:sz w:val="20"/>
                <w:szCs w:val="20"/>
              </w:rPr>
              <w:t>2015</w:t>
            </w:r>
          </w:p>
        </w:tc>
        <w:tc>
          <w:tcPr>
            <w:tcW w:w="850" w:type="dxa"/>
            <w:vMerge/>
          </w:tcPr>
          <w:p w:rsidR="003C6590" w:rsidRPr="003C6590" w:rsidRDefault="003C6590" w:rsidP="003C6590">
            <w:pPr>
              <w:jc w:val="both"/>
              <w:rPr>
                <w:sz w:val="20"/>
                <w:szCs w:val="20"/>
              </w:rPr>
            </w:pPr>
          </w:p>
        </w:tc>
      </w:tr>
      <w:tr w:rsidR="003C6590" w:rsidRPr="003C6590" w:rsidTr="008E1C6F">
        <w:trPr>
          <w:jc w:val="center"/>
        </w:trPr>
        <w:tc>
          <w:tcPr>
            <w:tcW w:w="1702" w:type="dxa"/>
            <w:shd w:val="clear" w:color="auto" w:fill="C6D9F1" w:themeFill="text2" w:themeFillTint="33"/>
          </w:tcPr>
          <w:p w:rsidR="003C6590" w:rsidRPr="003C6590" w:rsidRDefault="003C6590" w:rsidP="003C6590">
            <w:pPr>
              <w:rPr>
                <w:b/>
                <w:sz w:val="20"/>
                <w:szCs w:val="20"/>
              </w:rPr>
            </w:pPr>
            <w:r w:rsidRPr="003C6590">
              <w:rPr>
                <w:b/>
                <w:sz w:val="20"/>
                <w:szCs w:val="20"/>
              </w:rPr>
              <w:t>01.Vergi</w:t>
            </w:r>
          </w:p>
          <w:p w:rsidR="003C6590" w:rsidRPr="003C6590" w:rsidRDefault="003C6590" w:rsidP="003C6590">
            <w:pPr>
              <w:rPr>
                <w:b/>
                <w:sz w:val="20"/>
                <w:szCs w:val="20"/>
              </w:rPr>
            </w:pPr>
            <w:r w:rsidRPr="003C6590">
              <w:rPr>
                <w:b/>
                <w:sz w:val="20"/>
                <w:szCs w:val="20"/>
              </w:rPr>
              <w:t xml:space="preserve"> Gelirleri</w:t>
            </w:r>
          </w:p>
        </w:tc>
        <w:tc>
          <w:tcPr>
            <w:tcW w:w="1701" w:type="dxa"/>
            <w:shd w:val="clear" w:color="auto" w:fill="C6D9F1" w:themeFill="text2" w:themeFillTint="33"/>
            <w:vAlign w:val="center"/>
          </w:tcPr>
          <w:p w:rsidR="003C6590" w:rsidRPr="003C6590" w:rsidRDefault="003C6590" w:rsidP="003C6590">
            <w:pPr>
              <w:jc w:val="right"/>
            </w:pPr>
            <w:r w:rsidRPr="003C6590">
              <w:t>123.122,49</w:t>
            </w:r>
          </w:p>
        </w:tc>
        <w:tc>
          <w:tcPr>
            <w:tcW w:w="1516" w:type="dxa"/>
            <w:shd w:val="clear" w:color="auto" w:fill="C6D9F1" w:themeFill="text2" w:themeFillTint="33"/>
            <w:vAlign w:val="center"/>
          </w:tcPr>
          <w:p w:rsidR="003C6590" w:rsidRPr="003C6590" w:rsidRDefault="003C6590" w:rsidP="003C6590">
            <w:pPr>
              <w:jc w:val="right"/>
            </w:pPr>
            <w:r>
              <w:t>70.000,00</w:t>
            </w:r>
          </w:p>
        </w:tc>
        <w:tc>
          <w:tcPr>
            <w:tcW w:w="1559" w:type="dxa"/>
            <w:shd w:val="clear" w:color="auto" w:fill="C6D9F1" w:themeFill="text2" w:themeFillTint="33"/>
            <w:vAlign w:val="center"/>
          </w:tcPr>
          <w:p w:rsidR="003C6590" w:rsidRPr="003C6590" w:rsidRDefault="003C6590" w:rsidP="008E1C6F">
            <w:pPr>
              <w:jc w:val="right"/>
            </w:pPr>
            <w:r w:rsidRPr="003C6590">
              <w:t>59.019,93</w:t>
            </w:r>
          </w:p>
        </w:tc>
        <w:tc>
          <w:tcPr>
            <w:tcW w:w="1560" w:type="dxa"/>
            <w:shd w:val="clear" w:color="auto" w:fill="C6D9F1" w:themeFill="text2" w:themeFillTint="33"/>
            <w:vAlign w:val="center"/>
          </w:tcPr>
          <w:p w:rsidR="003C6590" w:rsidRPr="003C6590" w:rsidRDefault="003C6590" w:rsidP="003C6590">
            <w:pPr>
              <w:jc w:val="right"/>
            </w:pPr>
            <w:r w:rsidRPr="003C6590">
              <w:t>48.138,51</w:t>
            </w:r>
          </w:p>
        </w:tc>
        <w:tc>
          <w:tcPr>
            <w:tcW w:w="850" w:type="dxa"/>
            <w:shd w:val="clear" w:color="auto" w:fill="C6D9F1" w:themeFill="text2" w:themeFillTint="33"/>
            <w:vAlign w:val="center"/>
          </w:tcPr>
          <w:p w:rsidR="003C6590" w:rsidRPr="003C6590" w:rsidRDefault="002231DB" w:rsidP="003C6590">
            <w:pPr>
              <w:jc w:val="right"/>
            </w:pPr>
            <w:r>
              <w:t>47,93</w:t>
            </w:r>
          </w:p>
        </w:tc>
        <w:tc>
          <w:tcPr>
            <w:tcW w:w="851" w:type="dxa"/>
            <w:shd w:val="clear" w:color="auto" w:fill="C6D9F1" w:themeFill="text2" w:themeFillTint="33"/>
            <w:vAlign w:val="center"/>
          </w:tcPr>
          <w:p w:rsidR="003C6590" w:rsidRPr="003C6590" w:rsidRDefault="002231DB" w:rsidP="003C6590">
            <w:pPr>
              <w:jc w:val="right"/>
            </w:pPr>
            <w:r>
              <w:t>68,76</w:t>
            </w:r>
          </w:p>
        </w:tc>
        <w:tc>
          <w:tcPr>
            <w:tcW w:w="850" w:type="dxa"/>
            <w:shd w:val="clear" w:color="auto" w:fill="C6D9F1" w:themeFill="text2" w:themeFillTint="33"/>
            <w:vAlign w:val="center"/>
          </w:tcPr>
          <w:p w:rsidR="003C6590" w:rsidRPr="003C6590" w:rsidRDefault="00B02F0D" w:rsidP="003C6590">
            <w:pPr>
              <w:jc w:val="right"/>
            </w:pPr>
            <w:r>
              <w:t>-18,43</w:t>
            </w:r>
          </w:p>
        </w:tc>
      </w:tr>
      <w:tr w:rsidR="003C6590" w:rsidRPr="003C6590" w:rsidTr="008E1C6F">
        <w:trPr>
          <w:jc w:val="center"/>
        </w:trPr>
        <w:tc>
          <w:tcPr>
            <w:tcW w:w="1702" w:type="dxa"/>
            <w:shd w:val="clear" w:color="auto" w:fill="C6D9F1" w:themeFill="text2" w:themeFillTint="33"/>
          </w:tcPr>
          <w:p w:rsidR="003C6590" w:rsidRPr="003C6590" w:rsidRDefault="003C6590" w:rsidP="003C6590">
            <w:pPr>
              <w:rPr>
                <w:b/>
                <w:sz w:val="20"/>
                <w:szCs w:val="20"/>
              </w:rPr>
            </w:pPr>
            <w:r w:rsidRPr="003C6590">
              <w:rPr>
                <w:b/>
                <w:sz w:val="20"/>
                <w:szCs w:val="20"/>
              </w:rPr>
              <w:t>03.Teşebbüs ve Mülkiyet Gelirleri</w:t>
            </w:r>
          </w:p>
        </w:tc>
        <w:tc>
          <w:tcPr>
            <w:tcW w:w="1701" w:type="dxa"/>
            <w:shd w:val="clear" w:color="auto" w:fill="C6D9F1" w:themeFill="text2" w:themeFillTint="33"/>
            <w:vAlign w:val="center"/>
          </w:tcPr>
          <w:p w:rsidR="003C6590" w:rsidRPr="003C6590" w:rsidRDefault="003C6590" w:rsidP="003C6590">
            <w:pPr>
              <w:jc w:val="right"/>
            </w:pPr>
            <w:r w:rsidRPr="003C6590">
              <w:t>1.096.200,73</w:t>
            </w:r>
          </w:p>
        </w:tc>
        <w:tc>
          <w:tcPr>
            <w:tcW w:w="1516" w:type="dxa"/>
            <w:shd w:val="clear" w:color="auto" w:fill="C6D9F1" w:themeFill="text2" w:themeFillTint="33"/>
            <w:vAlign w:val="center"/>
          </w:tcPr>
          <w:p w:rsidR="003C6590" w:rsidRPr="003C6590" w:rsidRDefault="003C6590" w:rsidP="003C6590">
            <w:pPr>
              <w:jc w:val="right"/>
            </w:pPr>
            <w:r>
              <w:t>793.000,00</w:t>
            </w:r>
          </w:p>
        </w:tc>
        <w:tc>
          <w:tcPr>
            <w:tcW w:w="1559" w:type="dxa"/>
            <w:shd w:val="clear" w:color="auto" w:fill="C6D9F1" w:themeFill="text2" w:themeFillTint="33"/>
            <w:vAlign w:val="center"/>
          </w:tcPr>
          <w:p w:rsidR="003C6590" w:rsidRPr="003C6590" w:rsidRDefault="003C6590" w:rsidP="008E1C6F">
            <w:pPr>
              <w:jc w:val="right"/>
            </w:pPr>
            <w:r w:rsidRPr="003C6590">
              <w:t>173.212,83</w:t>
            </w:r>
          </w:p>
        </w:tc>
        <w:tc>
          <w:tcPr>
            <w:tcW w:w="1560" w:type="dxa"/>
            <w:shd w:val="clear" w:color="auto" w:fill="C6D9F1" w:themeFill="text2" w:themeFillTint="33"/>
            <w:vAlign w:val="center"/>
          </w:tcPr>
          <w:p w:rsidR="003C6590" w:rsidRPr="003C6590" w:rsidRDefault="003C6590" w:rsidP="003C6590">
            <w:pPr>
              <w:jc w:val="right"/>
            </w:pPr>
            <w:r w:rsidRPr="003C6590">
              <w:t>299.874,84</w:t>
            </w:r>
          </w:p>
        </w:tc>
        <w:tc>
          <w:tcPr>
            <w:tcW w:w="850" w:type="dxa"/>
            <w:shd w:val="clear" w:color="auto" w:fill="C6D9F1" w:themeFill="text2" w:themeFillTint="33"/>
            <w:vAlign w:val="center"/>
          </w:tcPr>
          <w:p w:rsidR="003C6590" w:rsidRPr="003C6590" w:rsidRDefault="002231DB" w:rsidP="003C6590">
            <w:pPr>
              <w:jc w:val="right"/>
            </w:pPr>
            <w:r>
              <w:t>15,80</w:t>
            </w:r>
          </w:p>
        </w:tc>
        <w:tc>
          <w:tcPr>
            <w:tcW w:w="851" w:type="dxa"/>
            <w:shd w:val="clear" w:color="auto" w:fill="C6D9F1" w:themeFill="text2" w:themeFillTint="33"/>
            <w:vAlign w:val="center"/>
          </w:tcPr>
          <w:p w:rsidR="003C6590" w:rsidRPr="003C6590" w:rsidRDefault="002231DB" w:rsidP="003C6590">
            <w:pPr>
              <w:jc w:val="right"/>
            </w:pPr>
            <w:r>
              <w:t>37,81</w:t>
            </w:r>
          </w:p>
        </w:tc>
        <w:tc>
          <w:tcPr>
            <w:tcW w:w="850" w:type="dxa"/>
            <w:shd w:val="clear" w:color="auto" w:fill="C6D9F1" w:themeFill="text2" w:themeFillTint="33"/>
            <w:vAlign w:val="center"/>
          </w:tcPr>
          <w:p w:rsidR="003C6590" w:rsidRPr="003C6590" w:rsidRDefault="00B02F0D" w:rsidP="003C6590">
            <w:pPr>
              <w:jc w:val="right"/>
            </w:pPr>
            <w:r>
              <w:t>73,12</w:t>
            </w:r>
          </w:p>
        </w:tc>
      </w:tr>
      <w:tr w:rsidR="003C6590" w:rsidRPr="003C6590" w:rsidTr="008E1C6F">
        <w:trPr>
          <w:jc w:val="center"/>
        </w:trPr>
        <w:tc>
          <w:tcPr>
            <w:tcW w:w="1702" w:type="dxa"/>
            <w:shd w:val="clear" w:color="auto" w:fill="C6D9F1" w:themeFill="text2" w:themeFillTint="33"/>
          </w:tcPr>
          <w:p w:rsidR="003C6590" w:rsidRPr="003C6590" w:rsidRDefault="003C6590" w:rsidP="003C6590">
            <w:pPr>
              <w:rPr>
                <w:b/>
                <w:sz w:val="20"/>
                <w:szCs w:val="20"/>
              </w:rPr>
            </w:pPr>
            <w:r w:rsidRPr="003C6590">
              <w:rPr>
                <w:b/>
                <w:sz w:val="20"/>
                <w:szCs w:val="20"/>
              </w:rPr>
              <w:t>04.Alınan Bağış ve Yardımlar</w:t>
            </w:r>
          </w:p>
        </w:tc>
        <w:tc>
          <w:tcPr>
            <w:tcW w:w="1701" w:type="dxa"/>
            <w:shd w:val="clear" w:color="auto" w:fill="C6D9F1" w:themeFill="text2" w:themeFillTint="33"/>
            <w:vAlign w:val="center"/>
          </w:tcPr>
          <w:p w:rsidR="003C6590" w:rsidRPr="003C6590" w:rsidRDefault="003C6590" w:rsidP="003C6590">
            <w:pPr>
              <w:jc w:val="right"/>
            </w:pPr>
            <w:r w:rsidRPr="003C6590">
              <w:t>60.856.730,50</w:t>
            </w:r>
          </w:p>
        </w:tc>
        <w:tc>
          <w:tcPr>
            <w:tcW w:w="1516" w:type="dxa"/>
            <w:shd w:val="clear" w:color="auto" w:fill="C6D9F1" w:themeFill="text2" w:themeFillTint="33"/>
            <w:vAlign w:val="center"/>
          </w:tcPr>
          <w:p w:rsidR="003C6590" w:rsidRPr="003C6590" w:rsidRDefault="003C6590" w:rsidP="003C6590">
            <w:pPr>
              <w:jc w:val="right"/>
            </w:pPr>
            <w:r>
              <w:t>0,00</w:t>
            </w:r>
          </w:p>
        </w:tc>
        <w:tc>
          <w:tcPr>
            <w:tcW w:w="1559" w:type="dxa"/>
            <w:shd w:val="clear" w:color="auto" w:fill="C6D9F1" w:themeFill="text2" w:themeFillTint="33"/>
            <w:vAlign w:val="center"/>
          </w:tcPr>
          <w:p w:rsidR="003C6590" w:rsidRPr="003C6590" w:rsidRDefault="003C6590" w:rsidP="008E1C6F">
            <w:pPr>
              <w:jc w:val="right"/>
            </w:pPr>
            <w:r w:rsidRPr="003C6590">
              <w:t>26.655.374,34</w:t>
            </w:r>
          </w:p>
        </w:tc>
        <w:tc>
          <w:tcPr>
            <w:tcW w:w="1560" w:type="dxa"/>
            <w:shd w:val="clear" w:color="auto" w:fill="C6D9F1" w:themeFill="text2" w:themeFillTint="33"/>
            <w:vAlign w:val="center"/>
          </w:tcPr>
          <w:p w:rsidR="003C6590" w:rsidRPr="003C6590" w:rsidRDefault="003C6590" w:rsidP="003C6590">
            <w:pPr>
              <w:jc w:val="right"/>
            </w:pPr>
            <w:r w:rsidRPr="003C6590">
              <w:t>36.121.995,33</w:t>
            </w:r>
          </w:p>
        </w:tc>
        <w:tc>
          <w:tcPr>
            <w:tcW w:w="850" w:type="dxa"/>
            <w:shd w:val="clear" w:color="auto" w:fill="C6D9F1" w:themeFill="text2" w:themeFillTint="33"/>
            <w:vAlign w:val="center"/>
          </w:tcPr>
          <w:p w:rsidR="003C6590" w:rsidRPr="003C6590" w:rsidRDefault="002231DB" w:rsidP="003C6590">
            <w:pPr>
              <w:jc w:val="right"/>
            </w:pPr>
            <w:r>
              <w:t>43,80</w:t>
            </w:r>
          </w:p>
        </w:tc>
        <w:tc>
          <w:tcPr>
            <w:tcW w:w="851" w:type="dxa"/>
            <w:shd w:val="clear" w:color="auto" w:fill="C6D9F1" w:themeFill="text2" w:themeFillTint="33"/>
            <w:vAlign w:val="center"/>
          </w:tcPr>
          <w:p w:rsidR="003C6590" w:rsidRPr="003C6590" w:rsidRDefault="002231DB" w:rsidP="003C6590">
            <w:pPr>
              <w:jc w:val="right"/>
            </w:pPr>
            <w:r>
              <w:t>0,00</w:t>
            </w:r>
          </w:p>
        </w:tc>
        <w:tc>
          <w:tcPr>
            <w:tcW w:w="850" w:type="dxa"/>
            <w:shd w:val="clear" w:color="auto" w:fill="C6D9F1" w:themeFill="text2" w:themeFillTint="33"/>
            <w:vAlign w:val="center"/>
          </w:tcPr>
          <w:p w:rsidR="003C6590" w:rsidRPr="003C6590" w:rsidRDefault="00B02F0D" w:rsidP="003C6590">
            <w:pPr>
              <w:jc w:val="right"/>
            </w:pPr>
            <w:r>
              <w:t>35,51</w:t>
            </w:r>
          </w:p>
        </w:tc>
      </w:tr>
      <w:tr w:rsidR="003C6590" w:rsidRPr="003C6590" w:rsidTr="008E1C6F">
        <w:trPr>
          <w:jc w:val="center"/>
        </w:trPr>
        <w:tc>
          <w:tcPr>
            <w:tcW w:w="1702" w:type="dxa"/>
            <w:shd w:val="clear" w:color="auto" w:fill="C6D9F1" w:themeFill="text2" w:themeFillTint="33"/>
          </w:tcPr>
          <w:p w:rsidR="003C6590" w:rsidRPr="003C6590" w:rsidRDefault="003C6590" w:rsidP="003C6590">
            <w:pPr>
              <w:rPr>
                <w:b/>
                <w:sz w:val="20"/>
                <w:szCs w:val="20"/>
              </w:rPr>
            </w:pPr>
            <w:r w:rsidRPr="003C6590">
              <w:rPr>
                <w:b/>
                <w:sz w:val="20"/>
                <w:szCs w:val="20"/>
              </w:rPr>
              <w:t>05.Diğer</w:t>
            </w:r>
          </w:p>
          <w:p w:rsidR="003C6590" w:rsidRPr="003C6590" w:rsidRDefault="003C6590" w:rsidP="003C6590">
            <w:pPr>
              <w:rPr>
                <w:b/>
                <w:sz w:val="20"/>
                <w:szCs w:val="20"/>
              </w:rPr>
            </w:pPr>
            <w:r w:rsidRPr="003C6590">
              <w:rPr>
                <w:b/>
                <w:sz w:val="20"/>
                <w:szCs w:val="20"/>
              </w:rPr>
              <w:t>Gelirler</w:t>
            </w:r>
          </w:p>
        </w:tc>
        <w:tc>
          <w:tcPr>
            <w:tcW w:w="1701" w:type="dxa"/>
            <w:shd w:val="clear" w:color="auto" w:fill="C6D9F1" w:themeFill="text2" w:themeFillTint="33"/>
            <w:vAlign w:val="center"/>
          </w:tcPr>
          <w:p w:rsidR="003C6590" w:rsidRPr="003C6590" w:rsidRDefault="003C6590" w:rsidP="003C6590">
            <w:pPr>
              <w:jc w:val="right"/>
            </w:pPr>
            <w:r w:rsidRPr="003C6590">
              <w:t>27.709.110,33</w:t>
            </w:r>
          </w:p>
        </w:tc>
        <w:tc>
          <w:tcPr>
            <w:tcW w:w="1516" w:type="dxa"/>
            <w:shd w:val="clear" w:color="auto" w:fill="C6D9F1" w:themeFill="text2" w:themeFillTint="33"/>
            <w:vAlign w:val="center"/>
          </w:tcPr>
          <w:p w:rsidR="003C6590" w:rsidRPr="003C6590" w:rsidRDefault="003C6590" w:rsidP="003C6590">
            <w:pPr>
              <w:jc w:val="right"/>
            </w:pPr>
            <w:r w:rsidRPr="003C6590">
              <w:t>25.637.000,00</w:t>
            </w:r>
          </w:p>
        </w:tc>
        <w:tc>
          <w:tcPr>
            <w:tcW w:w="1559" w:type="dxa"/>
            <w:shd w:val="clear" w:color="auto" w:fill="C6D9F1" w:themeFill="text2" w:themeFillTint="33"/>
            <w:vAlign w:val="center"/>
          </w:tcPr>
          <w:p w:rsidR="003C6590" w:rsidRPr="003C6590" w:rsidRDefault="003C6590" w:rsidP="008E1C6F">
            <w:pPr>
              <w:jc w:val="right"/>
            </w:pPr>
            <w:r w:rsidRPr="003C6590">
              <w:t>12.777.376,67</w:t>
            </w:r>
          </w:p>
        </w:tc>
        <w:tc>
          <w:tcPr>
            <w:tcW w:w="1560" w:type="dxa"/>
            <w:shd w:val="clear" w:color="auto" w:fill="C6D9F1" w:themeFill="text2" w:themeFillTint="33"/>
            <w:vAlign w:val="center"/>
          </w:tcPr>
          <w:p w:rsidR="003C6590" w:rsidRPr="003C6590" w:rsidRDefault="003C6590" w:rsidP="003C6590">
            <w:pPr>
              <w:jc w:val="right"/>
            </w:pPr>
            <w:r w:rsidRPr="003C6590">
              <w:t>18.277.555,24</w:t>
            </w:r>
          </w:p>
        </w:tc>
        <w:tc>
          <w:tcPr>
            <w:tcW w:w="850" w:type="dxa"/>
            <w:shd w:val="clear" w:color="auto" w:fill="C6D9F1" w:themeFill="text2" w:themeFillTint="33"/>
            <w:vAlign w:val="center"/>
          </w:tcPr>
          <w:p w:rsidR="003C6590" w:rsidRPr="003C6590" w:rsidRDefault="002231DB" w:rsidP="003C6590">
            <w:pPr>
              <w:jc w:val="right"/>
            </w:pPr>
            <w:r>
              <w:t>46,11</w:t>
            </w:r>
          </w:p>
        </w:tc>
        <w:tc>
          <w:tcPr>
            <w:tcW w:w="851" w:type="dxa"/>
            <w:shd w:val="clear" w:color="auto" w:fill="C6D9F1" w:themeFill="text2" w:themeFillTint="33"/>
            <w:vAlign w:val="center"/>
          </w:tcPr>
          <w:p w:rsidR="003C6590" w:rsidRPr="003C6590" w:rsidRDefault="002231DB" w:rsidP="003C6590">
            <w:pPr>
              <w:jc w:val="right"/>
            </w:pPr>
            <w:r>
              <w:t>71,29</w:t>
            </w:r>
          </w:p>
        </w:tc>
        <w:tc>
          <w:tcPr>
            <w:tcW w:w="850" w:type="dxa"/>
            <w:shd w:val="clear" w:color="auto" w:fill="C6D9F1" w:themeFill="text2" w:themeFillTint="33"/>
            <w:vAlign w:val="center"/>
          </w:tcPr>
          <w:p w:rsidR="003C6590" w:rsidRPr="003C6590" w:rsidRDefault="00B02F0D" w:rsidP="003C6590">
            <w:pPr>
              <w:jc w:val="right"/>
            </w:pPr>
            <w:r>
              <w:t>43,04</w:t>
            </w:r>
          </w:p>
        </w:tc>
      </w:tr>
      <w:tr w:rsidR="003C6590" w:rsidRPr="003C6590" w:rsidTr="008E1C6F">
        <w:trPr>
          <w:jc w:val="center"/>
        </w:trPr>
        <w:tc>
          <w:tcPr>
            <w:tcW w:w="1702" w:type="dxa"/>
            <w:shd w:val="clear" w:color="auto" w:fill="FF0000"/>
            <w:vAlign w:val="center"/>
          </w:tcPr>
          <w:p w:rsidR="003C6590" w:rsidRPr="003C6590" w:rsidRDefault="003C6590" w:rsidP="003C6590">
            <w:pPr>
              <w:rPr>
                <w:b/>
                <w:color w:val="FFFF00"/>
                <w:sz w:val="20"/>
                <w:szCs w:val="20"/>
              </w:rPr>
            </w:pPr>
            <w:r w:rsidRPr="003C6590">
              <w:rPr>
                <w:b/>
                <w:color w:val="FFFF00"/>
                <w:sz w:val="20"/>
                <w:szCs w:val="20"/>
              </w:rPr>
              <w:t>TOPLAM</w:t>
            </w:r>
          </w:p>
        </w:tc>
        <w:tc>
          <w:tcPr>
            <w:tcW w:w="1701" w:type="dxa"/>
            <w:shd w:val="clear" w:color="auto" w:fill="FF0000"/>
            <w:vAlign w:val="center"/>
          </w:tcPr>
          <w:p w:rsidR="003C6590" w:rsidRPr="003C6590" w:rsidRDefault="003C6590" w:rsidP="003C6590">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89.785.164,05</w:t>
            </w:r>
            <w:r>
              <w:rPr>
                <w:b/>
                <w:color w:val="FFFF00"/>
              </w:rPr>
              <w:fldChar w:fldCharType="end"/>
            </w:r>
          </w:p>
        </w:tc>
        <w:tc>
          <w:tcPr>
            <w:tcW w:w="1516" w:type="dxa"/>
            <w:shd w:val="clear" w:color="auto" w:fill="FF0000"/>
            <w:vAlign w:val="center"/>
          </w:tcPr>
          <w:p w:rsidR="003C6590" w:rsidRPr="003C6590" w:rsidRDefault="003C6590" w:rsidP="003C6590">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26.500.000</w:t>
            </w:r>
            <w:r>
              <w:rPr>
                <w:b/>
                <w:color w:val="FFFF00"/>
              </w:rPr>
              <w:fldChar w:fldCharType="end"/>
            </w:r>
            <w:r>
              <w:rPr>
                <w:b/>
                <w:color w:val="FFFF00"/>
              </w:rPr>
              <w:t>,00</w:t>
            </w:r>
          </w:p>
        </w:tc>
        <w:tc>
          <w:tcPr>
            <w:tcW w:w="1559" w:type="dxa"/>
            <w:shd w:val="clear" w:color="auto" w:fill="FF0000"/>
            <w:vAlign w:val="center"/>
          </w:tcPr>
          <w:p w:rsidR="003C6590" w:rsidRPr="003C6590" w:rsidRDefault="009441B1" w:rsidP="008E1C6F">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39.664.983,77</w:t>
            </w:r>
            <w:r>
              <w:rPr>
                <w:b/>
                <w:color w:val="FFFF00"/>
              </w:rPr>
              <w:fldChar w:fldCharType="end"/>
            </w:r>
          </w:p>
        </w:tc>
        <w:tc>
          <w:tcPr>
            <w:tcW w:w="1560" w:type="dxa"/>
            <w:shd w:val="clear" w:color="auto" w:fill="FF0000"/>
            <w:vAlign w:val="center"/>
          </w:tcPr>
          <w:p w:rsidR="003C6590" w:rsidRPr="003C6590" w:rsidRDefault="009441B1" w:rsidP="003C6590">
            <w:pPr>
              <w:jc w:val="right"/>
              <w:rPr>
                <w:b/>
                <w:color w:val="FFFF00"/>
              </w:rPr>
            </w:pPr>
            <w:r>
              <w:rPr>
                <w:b/>
                <w:color w:val="FFFF00"/>
              </w:rPr>
              <w:fldChar w:fldCharType="begin"/>
            </w:r>
            <w:r>
              <w:rPr>
                <w:b/>
                <w:color w:val="FFFF00"/>
              </w:rPr>
              <w:instrText xml:space="preserve"> =SUM(ABOVE) </w:instrText>
            </w:r>
            <w:r>
              <w:rPr>
                <w:b/>
                <w:color w:val="FFFF00"/>
              </w:rPr>
              <w:fldChar w:fldCharType="separate"/>
            </w:r>
            <w:r>
              <w:rPr>
                <w:b/>
                <w:noProof/>
                <w:color w:val="FFFF00"/>
              </w:rPr>
              <w:t>54.747.563,92</w:t>
            </w:r>
            <w:r>
              <w:rPr>
                <w:b/>
                <w:color w:val="FFFF00"/>
              </w:rPr>
              <w:fldChar w:fldCharType="end"/>
            </w:r>
          </w:p>
        </w:tc>
        <w:tc>
          <w:tcPr>
            <w:tcW w:w="850" w:type="dxa"/>
            <w:shd w:val="clear" w:color="auto" w:fill="FF0000"/>
            <w:vAlign w:val="center"/>
          </w:tcPr>
          <w:p w:rsidR="003C6590" w:rsidRPr="003C6590" w:rsidRDefault="002231DB" w:rsidP="003C6590">
            <w:pPr>
              <w:jc w:val="right"/>
              <w:rPr>
                <w:b/>
                <w:color w:val="FFFF00"/>
              </w:rPr>
            </w:pPr>
            <w:r>
              <w:rPr>
                <w:b/>
                <w:color w:val="FFFF00"/>
              </w:rPr>
              <w:t>44,17</w:t>
            </w:r>
          </w:p>
        </w:tc>
        <w:tc>
          <w:tcPr>
            <w:tcW w:w="851" w:type="dxa"/>
            <w:shd w:val="clear" w:color="auto" w:fill="FF0000"/>
            <w:vAlign w:val="center"/>
          </w:tcPr>
          <w:p w:rsidR="003C6590" w:rsidRPr="003C6590" w:rsidRDefault="002231DB" w:rsidP="003C6590">
            <w:pPr>
              <w:jc w:val="right"/>
              <w:rPr>
                <w:b/>
                <w:color w:val="FFFF00"/>
              </w:rPr>
            </w:pPr>
            <w:r>
              <w:rPr>
                <w:b/>
                <w:color w:val="FFFF00"/>
              </w:rPr>
              <w:t>206,60</w:t>
            </w:r>
          </w:p>
        </w:tc>
        <w:tc>
          <w:tcPr>
            <w:tcW w:w="850" w:type="dxa"/>
            <w:shd w:val="clear" w:color="auto" w:fill="FF0000"/>
            <w:vAlign w:val="center"/>
          </w:tcPr>
          <w:p w:rsidR="003C6590" w:rsidRPr="003C6590" w:rsidRDefault="00B02F0D" w:rsidP="003C6590">
            <w:pPr>
              <w:jc w:val="right"/>
              <w:rPr>
                <w:b/>
                <w:color w:val="FFFF00"/>
              </w:rPr>
            </w:pPr>
            <w:r>
              <w:rPr>
                <w:b/>
                <w:color w:val="FFFF00"/>
              </w:rPr>
              <w:t>38,03</w:t>
            </w:r>
          </w:p>
        </w:tc>
      </w:tr>
    </w:tbl>
    <w:p w:rsidR="00AC2634" w:rsidRDefault="00AC2634" w:rsidP="003C6590">
      <w:pPr>
        <w:jc w:val="both"/>
        <w:rPr>
          <w:rFonts w:ascii="Times New Roman" w:hAnsi="Times New Roman" w:cs="Times New Roman"/>
        </w:rPr>
      </w:pPr>
    </w:p>
    <w:p w:rsidR="00333BD6" w:rsidRDefault="00333BD6" w:rsidP="003C6590">
      <w:pPr>
        <w:jc w:val="both"/>
        <w:rPr>
          <w:rFonts w:ascii="Times New Roman" w:hAnsi="Times New Roman" w:cs="Times New Roman"/>
        </w:rPr>
      </w:pPr>
      <w:r>
        <w:rPr>
          <w:noProof/>
          <w:sz w:val="24"/>
          <w:szCs w:val="24"/>
          <w:lang w:eastAsia="tr-TR"/>
        </w:rPr>
        <w:drawing>
          <wp:inline distT="0" distB="0" distL="0" distR="0" wp14:anchorId="2D412A1E" wp14:editId="37F9811D">
            <wp:extent cx="5734050" cy="2800350"/>
            <wp:effectExtent l="19050" t="0" r="190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69E" w:rsidRDefault="00333BD6">
      <w:pPr>
        <w:rPr>
          <w:rFonts w:ascii="Times New Roman" w:hAnsi="Times New Roman" w:cs="Times New Roman"/>
        </w:rPr>
      </w:pPr>
      <w:r>
        <w:rPr>
          <w:rFonts w:ascii="Times New Roman" w:hAnsi="Times New Roman" w:cs="Times New Roman"/>
        </w:rPr>
        <w:br w:type="page"/>
      </w:r>
    </w:p>
    <w:p w:rsidR="001B069E" w:rsidRDefault="001B069E">
      <w:pPr>
        <w:rPr>
          <w:rFonts w:ascii="Times New Roman" w:hAnsi="Times New Roman" w:cs="Times New Roman"/>
          <w:b/>
        </w:rPr>
      </w:pPr>
      <w:r w:rsidRPr="001B069E">
        <w:rPr>
          <w:rFonts w:ascii="Times New Roman" w:hAnsi="Times New Roman" w:cs="Times New Roman"/>
          <w:b/>
        </w:rPr>
        <w:lastRenderedPageBreak/>
        <w:t>II. OCAK-HAZİRAN 201</w:t>
      </w:r>
      <w:r>
        <w:rPr>
          <w:rFonts w:ascii="Times New Roman" w:hAnsi="Times New Roman" w:cs="Times New Roman"/>
          <w:b/>
        </w:rPr>
        <w:t>5</w:t>
      </w:r>
      <w:r w:rsidRPr="001B069E">
        <w:rPr>
          <w:rFonts w:ascii="Times New Roman" w:hAnsi="Times New Roman" w:cs="Times New Roman"/>
          <w:b/>
        </w:rPr>
        <w:t xml:space="preserve"> DÖNEMİNDE YÜRÜTÜLEN FAALİYETLER</w:t>
      </w:r>
    </w:p>
    <w:p w:rsidR="001B069E" w:rsidRDefault="001B069E">
      <w:pPr>
        <w:rPr>
          <w:rFonts w:ascii="Times New Roman" w:hAnsi="Times New Roman" w:cs="Times New Roman"/>
          <w:b/>
          <w:color w:val="FF0000"/>
        </w:rPr>
      </w:pPr>
      <w:r>
        <w:rPr>
          <w:rFonts w:ascii="Times New Roman" w:hAnsi="Times New Roman" w:cs="Times New Roman"/>
          <w:b/>
        </w:rPr>
        <w:tab/>
      </w:r>
      <w:r w:rsidRPr="001B069E">
        <w:rPr>
          <w:rFonts w:ascii="Times New Roman" w:hAnsi="Times New Roman" w:cs="Times New Roman"/>
          <w:b/>
          <w:color w:val="FF0000"/>
        </w:rPr>
        <w:t xml:space="preserve">1. Merkez </w:t>
      </w:r>
      <w:proofErr w:type="spellStart"/>
      <w:r w:rsidRPr="001B069E">
        <w:rPr>
          <w:rFonts w:ascii="Times New Roman" w:hAnsi="Times New Roman" w:cs="Times New Roman"/>
          <w:b/>
          <w:color w:val="FF0000"/>
        </w:rPr>
        <w:t>Cacabey</w:t>
      </w:r>
      <w:proofErr w:type="spellEnd"/>
      <w:r w:rsidRPr="001B069E">
        <w:rPr>
          <w:rFonts w:ascii="Times New Roman" w:hAnsi="Times New Roman" w:cs="Times New Roman"/>
          <w:b/>
          <w:color w:val="FF0000"/>
        </w:rPr>
        <w:t xml:space="preserve"> Orta Okulu Yapımı</w:t>
      </w:r>
    </w:p>
    <w:p w:rsidR="001B069E" w:rsidRDefault="001B069E" w:rsidP="001B069E">
      <w:pPr>
        <w:jc w:val="center"/>
        <w:rPr>
          <w:rFonts w:ascii="Times New Roman" w:hAnsi="Times New Roman" w:cs="Times New Roman"/>
          <w:b/>
          <w:color w:val="FF0000"/>
        </w:rPr>
      </w:pPr>
      <w:r>
        <w:rPr>
          <w:b/>
          <w:noProof/>
          <w:color w:val="FF0000"/>
          <w:lang w:eastAsia="tr-TR"/>
        </w:rPr>
        <w:drawing>
          <wp:inline distT="0" distB="0" distL="0" distR="0">
            <wp:extent cx="4486275" cy="3362686"/>
            <wp:effectExtent l="19050" t="19050" r="9525" b="28575"/>
            <wp:docPr id="13" name="Resim 13" descr="Cacabey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abey Ortaoku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6275" cy="3362686"/>
                    </a:xfrm>
                    <a:prstGeom prst="rect">
                      <a:avLst/>
                    </a:prstGeom>
                    <a:gradFill flip="none" rotWithShape="1">
                      <a:gsLst>
                        <a:gs pos="0">
                          <a:schemeClr val="accent1">
                            <a:tint val="66000"/>
                            <a:satMod val="160000"/>
                          </a:schemeClr>
                        </a:gs>
                        <a:gs pos="43000">
                          <a:schemeClr val="accent1">
                            <a:tint val="44500"/>
                            <a:satMod val="160000"/>
                          </a:schemeClr>
                        </a:gs>
                        <a:gs pos="100000">
                          <a:schemeClr val="accent1">
                            <a:tint val="23500"/>
                            <a:satMod val="160000"/>
                          </a:schemeClr>
                        </a:gs>
                      </a:gsLst>
                      <a:path path="circle">
                        <a:fillToRect l="100000" t="100000"/>
                      </a:path>
                      <a:tileRect r="-100000" b="-100000"/>
                    </a:gradFill>
                    <a:ln>
                      <a:gradFill flip="none" rotWithShape="1">
                        <a:gsLst>
                          <a:gs pos="0">
                            <a:schemeClr val="accent1">
                              <a:tint val="66000"/>
                              <a:satMod val="160000"/>
                            </a:schemeClr>
                          </a:gs>
                          <a:gs pos="43000">
                            <a:schemeClr val="accent1">
                              <a:tint val="44500"/>
                              <a:satMod val="160000"/>
                            </a:schemeClr>
                          </a:gs>
                          <a:gs pos="100000">
                            <a:schemeClr val="accent1">
                              <a:tint val="23500"/>
                              <a:satMod val="160000"/>
                            </a:schemeClr>
                          </a:gs>
                        </a:gsLst>
                        <a:path path="circle">
                          <a:fillToRect l="100000" t="100000"/>
                        </a:path>
                        <a:tileRect r="-100000" b="-100000"/>
                      </a:gradFill>
                    </a:ln>
                    <a:effectLst/>
                  </pic:spPr>
                </pic:pic>
              </a:graphicData>
            </a:graphic>
          </wp:inline>
        </w:drawing>
      </w:r>
    </w:p>
    <w:p w:rsidR="008E1C6F" w:rsidRDefault="008E1C6F" w:rsidP="001B069E">
      <w:pPr>
        <w:jc w:val="center"/>
        <w:rPr>
          <w:rFonts w:ascii="Times New Roman" w:hAnsi="Times New Roman" w:cs="Times New Roman"/>
          <w:b/>
          <w:color w:val="FF0000"/>
        </w:rPr>
      </w:pP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Başlama – Bitiş Yılı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2014 – 2015</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Proje Tutarı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2.911.000,00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Ödeneği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4.000.000,00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Harcaması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1.386.098,05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Ödeneği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2.400.505,04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Harcaması</w:t>
      </w:r>
      <w:r w:rsidRPr="002D74BD">
        <w:rPr>
          <w:rFonts w:ascii="Times New Roman" w:hAnsi="Times New Roman" w:cs="Times New Roman"/>
          <w:b/>
        </w:rPr>
        <w:tab/>
      </w:r>
      <w:r w:rsidRPr="002D74BD">
        <w:rPr>
          <w:rFonts w:ascii="Times New Roman" w:hAnsi="Times New Roman" w:cs="Times New Roman"/>
          <w:b/>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1.191.327,89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Nakdi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%80</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Fiziki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%80</w:t>
      </w:r>
    </w:p>
    <w:p w:rsidR="002D74BD" w:rsidRPr="002D74BD" w:rsidRDefault="002D74BD" w:rsidP="002D74BD">
      <w:pPr>
        <w:ind w:left="4245" w:hanging="4245"/>
        <w:jc w:val="both"/>
        <w:rPr>
          <w:rFonts w:ascii="Times New Roman" w:hAnsi="Times New Roman" w:cs="Times New Roman"/>
        </w:rPr>
      </w:pPr>
      <w:r w:rsidRPr="002D74BD">
        <w:rPr>
          <w:rFonts w:ascii="Times New Roman" w:hAnsi="Times New Roman" w:cs="Times New Roman"/>
          <w:b/>
        </w:rPr>
        <w:t>Projenin Bugünkü Durumu</w:t>
      </w:r>
      <w:r>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Proje inşaatı de</w:t>
      </w:r>
      <w:r>
        <w:rPr>
          <w:rFonts w:ascii="Times New Roman" w:hAnsi="Times New Roman" w:cs="Times New Roman"/>
        </w:rPr>
        <w:t xml:space="preserve">vam etmekte olup, 2015 yılında </w:t>
      </w:r>
      <w:r w:rsidRPr="002D74BD">
        <w:rPr>
          <w:rFonts w:ascii="Times New Roman" w:hAnsi="Times New Roman" w:cs="Times New Roman"/>
        </w:rPr>
        <w:t>hizmete açılması sağlanacaktır.</w:t>
      </w:r>
    </w:p>
    <w:p w:rsidR="002D74BD" w:rsidRDefault="002D74BD" w:rsidP="002D74BD">
      <w:pPr>
        <w:jc w:val="both"/>
        <w:rPr>
          <w:rFonts w:ascii="Times New Roman" w:hAnsi="Times New Roman" w:cs="Times New Roman"/>
        </w:rPr>
      </w:pPr>
      <w:r w:rsidRPr="002D74BD">
        <w:rPr>
          <w:rFonts w:ascii="Times New Roman" w:hAnsi="Times New Roman" w:cs="Times New Roman"/>
          <w:b/>
        </w:rPr>
        <w:t>Bütçe Türü</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Kırşehir İl Özel İdaresi</w:t>
      </w:r>
    </w:p>
    <w:p w:rsidR="002D74BD" w:rsidRDefault="002D74BD" w:rsidP="002D74BD">
      <w:pPr>
        <w:jc w:val="both"/>
        <w:rPr>
          <w:rFonts w:ascii="Times New Roman" w:hAnsi="Times New Roman" w:cs="Times New Roman"/>
        </w:rPr>
      </w:pPr>
    </w:p>
    <w:p w:rsidR="002D74BD" w:rsidRDefault="002D74BD" w:rsidP="002D74BD">
      <w:pPr>
        <w:jc w:val="both"/>
        <w:rPr>
          <w:rFonts w:ascii="Times New Roman" w:hAnsi="Times New Roman" w:cs="Times New Roman"/>
        </w:rPr>
      </w:pPr>
    </w:p>
    <w:p w:rsidR="002D74BD" w:rsidRDefault="002D74BD" w:rsidP="002D74BD">
      <w:pPr>
        <w:jc w:val="both"/>
        <w:rPr>
          <w:rFonts w:ascii="Times New Roman" w:hAnsi="Times New Roman" w:cs="Times New Roman"/>
        </w:rPr>
      </w:pPr>
    </w:p>
    <w:p w:rsidR="002D74BD" w:rsidRDefault="002D74BD" w:rsidP="002D74BD">
      <w:pPr>
        <w:jc w:val="both"/>
        <w:rPr>
          <w:rFonts w:ascii="Times New Roman" w:hAnsi="Times New Roman" w:cs="Times New Roman"/>
        </w:rPr>
      </w:pPr>
    </w:p>
    <w:p w:rsidR="002D74BD" w:rsidRDefault="002D74BD" w:rsidP="002D74BD">
      <w:pPr>
        <w:jc w:val="both"/>
        <w:rPr>
          <w:rFonts w:ascii="Times New Roman" w:hAnsi="Times New Roman" w:cs="Times New Roman"/>
          <w:b/>
          <w:color w:val="FF0000"/>
        </w:rPr>
      </w:pPr>
      <w:r>
        <w:rPr>
          <w:rFonts w:ascii="Times New Roman" w:hAnsi="Times New Roman" w:cs="Times New Roman"/>
        </w:rPr>
        <w:tab/>
      </w:r>
      <w:r w:rsidRPr="002D74BD">
        <w:rPr>
          <w:rFonts w:ascii="Times New Roman" w:hAnsi="Times New Roman" w:cs="Times New Roman"/>
          <w:b/>
          <w:color w:val="FF0000"/>
        </w:rPr>
        <w:t>2. Merkez Anadolu Lisesi Yapımı</w:t>
      </w:r>
    </w:p>
    <w:p w:rsidR="002D74BD" w:rsidRDefault="002D74BD" w:rsidP="002D74BD">
      <w:pPr>
        <w:jc w:val="cente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14:anchorId="1AA5D5D4">
            <wp:extent cx="5305425" cy="32004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026" cy="3202572"/>
                    </a:xfrm>
                    <a:prstGeom prst="rect">
                      <a:avLst/>
                    </a:prstGeom>
                    <a:noFill/>
                  </pic:spPr>
                </pic:pic>
              </a:graphicData>
            </a:graphic>
          </wp:inline>
        </w:drawing>
      </w:r>
    </w:p>
    <w:p w:rsidR="008E1C6F" w:rsidRDefault="008E1C6F" w:rsidP="002D74BD">
      <w:pPr>
        <w:jc w:val="center"/>
        <w:rPr>
          <w:rFonts w:ascii="Times New Roman" w:hAnsi="Times New Roman" w:cs="Times New Roman"/>
          <w:b/>
          <w:color w:val="FF0000"/>
        </w:rPr>
      </w:pP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Başlama – Bitiş Yılı</w:t>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2014 – 2016</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Proje Tutarı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3.689.100,00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Ödeneği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750.000,00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Harcaması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710.523,28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Ödeneği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4.640.425,72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Harcaması</w:t>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1.110.474,44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Nakdi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 43</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Fiziki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 43</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Projenin Bugünkü Durumu</w:t>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Proje inşaatı de</w:t>
      </w:r>
      <w:r>
        <w:rPr>
          <w:rFonts w:ascii="Times New Roman" w:hAnsi="Times New Roman" w:cs="Times New Roman"/>
        </w:rPr>
        <w:t>vam etmekte olup, 2016 yılında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hizmete açılması sağlanacaktır.</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Bütçe Türü</w:t>
      </w:r>
      <w:r w:rsidRPr="002D74BD">
        <w:rPr>
          <w:rFonts w:ascii="Times New Roman" w:hAnsi="Times New Roman" w:cs="Times New Roman"/>
        </w:rPr>
        <w:t xml:space="preserve">                                               </w:t>
      </w:r>
      <w:r>
        <w:rPr>
          <w:rFonts w:ascii="Times New Roman" w:hAnsi="Times New Roman" w:cs="Times New Roman"/>
        </w:rPr>
        <w:tab/>
      </w:r>
      <w:r w:rsidRPr="002D74BD">
        <w:rPr>
          <w:rFonts w:ascii="Times New Roman" w:hAnsi="Times New Roman" w:cs="Times New Roman"/>
        </w:rPr>
        <w:t>: MİLLİ EĞİTİM BAKANLIĞI</w:t>
      </w:r>
    </w:p>
    <w:p w:rsidR="002D74BD" w:rsidRDefault="002D74BD" w:rsidP="002D74BD">
      <w:pPr>
        <w:jc w:val="both"/>
        <w:rPr>
          <w:rFonts w:ascii="Times New Roman" w:hAnsi="Times New Roman" w:cs="Times New Roman"/>
        </w:rPr>
      </w:pPr>
    </w:p>
    <w:p w:rsidR="002D74BD" w:rsidRDefault="002D74BD">
      <w:pPr>
        <w:rPr>
          <w:rFonts w:ascii="Times New Roman" w:hAnsi="Times New Roman" w:cs="Times New Roman"/>
        </w:rPr>
      </w:pPr>
      <w:r>
        <w:rPr>
          <w:rFonts w:ascii="Times New Roman" w:hAnsi="Times New Roman" w:cs="Times New Roman"/>
        </w:rPr>
        <w:br w:type="page"/>
      </w:r>
    </w:p>
    <w:p w:rsidR="002D74BD" w:rsidRDefault="002D74BD" w:rsidP="002D74BD">
      <w:pPr>
        <w:jc w:val="both"/>
        <w:rPr>
          <w:rFonts w:ascii="Times New Roman" w:hAnsi="Times New Roman" w:cs="Times New Roman"/>
          <w:b/>
          <w:color w:val="FF0000"/>
        </w:rPr>
      </w:pPr>
      <w:r>
        <w:rPr>
          <w:rFonts w:ascii="Times New Roman" w:hAnsi="Times New Roman" w:cs="Times New Roman"/>
          <w:b/>
          <w:color w:val="FF0000"/>
        </w:rPr>
        <w:lastRenderedPageBreak/>
        <w:tab/>
        <w:t>3. Sırrı Kardeş Orta Okulu Yapımı</w:t>
      </w:r>
    </w:p>
    <w:p w:rsidR="002D74BD" w:rsidRDefault="002D74BD" w:rsidP="002D74BD">
      <w:pPr>
        <w:jc w:val="cente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14:anchorId="6DD96909" wp14:editId="489F6931">
            <wp:extent cx="5461038" cy="3419475"/>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6830" cy="3423102"/>
                    </a:xfrm>
                    <a:prstGeom prst="rect">
                      <a:avLst/>
                    </a:prstGeom>
                    <a:noFill/>
                  </pic:spPr>
                </pic:pic>
              </a:graphicData>
            </a:graphic>
          </wp:inline>
        </w:drawing>
      </w:r>
    </w:p>
    <w:p w:rsidR="008E1C6F" w:rsidRDefault="008E1C6F" w:rsidP="002D74BD">
      <w:pPr>
        <w:jc w:val="center"/>
        <w:rPr>
          <w:rFonts w:ascii="Times New Roman" w:hAnsi="Times New Roman" w:cs="Times New Roman"/>
          <w:b/>
          <w:color w:val="FF0000"/>
        </w:rPr>
      </w:pP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Başlama – Bitiş Yılı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2014 – 2016</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Proje Tutarı</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3.213.800,00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Ödeneği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600.000,00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2014 Yılı Harcaması</w:t>
      </w:r>
      <w:r w:rsidRPr="002D74BD">
        <w:rPr>
          <w:rFonts w:ascii="Times New Roman" w:hAnsi="Times New Roman" w:cs="Times New Roman"/>
          <w:b/>
        </w:rPr>
        <w:tab/>
      </w:r>
      <w:r w:rsidRPr="002D74BD">
        <w:rPr>
          <w:rFonts w:ascii="Times New Roman" w:hAnsi="Times New Roman" w:cs="Times New Roman"/>
          <w:b/>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392.419,60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Ödeneği</w:t>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t>: 2.121.580,40TL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2015 Yılı Harcaması</w:t>
      </w:r>
      <w:r w:rsidRPr="002D74BD">
        <w:rPr>
          <w:rFonts w:ascii="Times New Roman" w:hAnsi="Times New Roman" w:cs="Times New Roman"/>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1.206.680,21 TL</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Nakdi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%43</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Fiziki Gerçekleşmesi</w:t>
      </w:r>
      <w:r w:rsidRPr="002D74BD">
        <w:rPr>
          <w:rFonts w:ascii="Times New Roman" w:hAnsi="Times New Roman" w:cs="Times New Roman"/>
          <w:b/>
        </w:rPr>
        <w:tab/>
      </w:r>
      <w:r w:rsidRPr="002D74BD">
        <w:rPr>
          <w:rFonts w:ascii="Times New Roman" w:hAnsi="Times New Roman" w:cs="Times New Roman"/>
        </w:rPr>
        <w:tab/>
      </w:r>
      <w:r w:rsidRPr="002D74BD">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%43</w:t>
      </w:r>
    </w:p>
    <w:p w:rsidR="002D74BD" w:rsidRPr="002D74BD" w:rsidRDefault="002D74BD" w:rsidP="002D74BD">
      <w:pPr>
        <w:ind w:left="4245" w:hanging="4245"/>
        <w:jc w:val="both"/>
        <w:rPr>
          <w:rFonts w:ascii="Times New Roman" w:hAnsi="Times New Roman" w:cs="Times New Roman"/>
        </w:rPr>
      </w:pPr>
      <w:r w:rsidRPr="002D74BD">
        <w:rPr>
          <w:rFonts w:ascii="Times New Roman" w:hAnsi="Times New Roman" w:cs="Times New Roman"/>
          <w:b/>
        </w:rPr>
        <w:t>Projenin Bugünkü Durumu</w:t>
      </w:r>
      <w:r>
        <w:rPr>
          <w:rFonts w:ascii="Times New Roman" w:hAnsi="Times New Roman" w:cs="Times New Roman"/>
        </w:rPr>
        <w:tab/>
      </w:r>
      <w:r>
        <w:rPr>
          <w:rFonts w:ascii="Times New Roman" w:hAnsi="Times New Roman" w:cs="Times New Roman"/>
        </w:rPr>
        <w:tab/>
      </w:r>
      <w:r w:rsidRPr="002D74BD">
        <w:rPr>
          <w:rFonts w:ascii="Times New Roman" w:hAnsi="Times New Roman" w:cs="Times New Roman"/>
        </w:rPr>
        <w:t>: Proje inşaatı de</w:t>
      </w:r>
      <w:r>
        <w:rPr>
          <w:rFonts w:ascii="Times New Roman" w:hAnsi="Times New Roman" w:cs="Times New Roman"/>
        </w:rPr>
        <w:t xml:space="preserve">vam etmekte olup, 2016 yılında </w:t>
      </w:r>
      <w:r w:rsidRPr="002D74BD">
        <w:rPr>
          <w:rFonts w:ascii="Times New Roman" w:hAnsi="Times New Roman" w:cs="Times New Roman"/>
        </w:rPr>
        <w:t xml:space="preserve">hizmete açılması sağlanacaktır.                                                               </w:t>
      </w:r>
    </w:p>
    <w:p w:rsidR="002D74BD" w:rsidRPr="002D74BD" w:rsidRDefault="002D74BD" w:rsidP="002D74BD">
      <w:pPr>
        <w:jc w:val="both"/>
        <w:rPr>
          <w:rFonts w:ascii="Times New Roman" w:hAnsi="Times New Roman" w:cs="Times New Roman"/>
        </w:rPr>
      </w:pPr>
      <w:r w:rsidRPr="002D74BD">
        <w:rPr>
          <w:rFonts w:ascii="Times New Roman" w:hAnsi="Times New Roman" w:cs="Times New Roman"/>
          <w:b/>
        </w:rPr>
        <w:t>Bütçe Türü</w:t>
      </w:r>
      <w:r w:rsidRPr="002D74BD">
        <w:rPr>
          <w:rFonts w:ascii="Times New Roman" w:hAnsi="Times New Roman" w:cs="Times New Roman"/>
        </w:rPr>
        <w:t xml:space="preserve">                                             </w:t>
      </w:r>
      <w:r>
        <w:rPr>
          <w:rFonts w:ascii="Times New Roman" w:hAnsi="Times New Roman" w:cs="Times New Roman"/>
        </w:rPr>
        <w:tab/>
      </w:r>
      <w:r w:rsidRPr="002D74BD">
        <w:rPr>
          <w:rFonts w:ascii="Times New Roman" w:hAnsi="Times New Roman" w:cs="Times New Roman"/>
        </w:rPr>
        <w:t xml:space="preserve"> : Kırşehir İl Özel İdaresi</w:t>
      </w:r>
    </w:p>
    <w:p w:rsidR="002D74BD" w:rsidRPr="002D74BD" w:rsidRDefault="002D74BD" w:rsidP="002D74BD">
      <w:pPr>
        <w:jc w:val="both"/>
        <w:rPr>
          <w:rFonts w:ascii="Times New Roman" w:hAnsi="Times New Roman" w:cs="Times New Roman"/>
        </w:rPr>
      </w:pPr>
    </w:p>
    <w:p w:rsidR="002D74BD" w:rsidRPr="002D74BD" w:rsidRDefault="002D74BD" w:rsidP="002D74BD">
      <w:pPr>
        <w:jc w:val="both"/>
        <w:rPr>
          <w:rFonts w:ascii="Times New Roman" w:hAnsi="Times New Roman" w:cs="Times New Roman"/>
        </w:rPr>
      </w:pPr>
    </w:p>
    <w:p w:rsidR="008E1C6F" w:rsidRDefault="001B069E">
      <w:pPr>
        <w:rPr>
          <w:rFonts w:ascii="Times New Roman" w:hAnsi="Times New Roman" w:cs="Times New Roman"/>
          <w:b/>
        </w:rPr>
      </w:pPr>
      <w:r w:rsidRPr="001B069E">
        <w:rPr>
          <w:rFonts w:ascii="Times New Roman" w:hAnsi="Times New Roman" w:cs="Times New Roman"/>
          <w:b/>
        </w:rPr>
        <w:br w:type="page"/>
      </w:r>
    </w:p>
    <w:p w:rsidR="008E1C6F" w:rsidRDefault="008E1C6F">
      <w:pPr>
        <w:rPr>
          <w:rFonts w:ascii="Times New Roman" w:hAnsi="Times New Roman" w:cs="Times New Roman"/>
          <w:b/>
        </w:rPr>
      </w:pPr>
      <w:r>
        <w:rPr>
          <w:rFonts w:ascii="Times New Roman" w:hAnsi="Times New Roman" w:cs="Times New Roman"/>
          <w:b/>
        </w:rPr>
        <w:lastRenderedPageBreak/>
        <w:tab/>
      </w:r>
      <w:r w:rsidRPr="008E1C6F">
        <w:rPr>
          <w:rFonts w:ascii="Times New Roman" w:hAnsi="Times New Roman" w:cs="Times New Roman"/>
          <w:b/>
          <w:color w:val="FF0000"/>
        </w:rPr>
        <w:t>4. Mucur Anadolu Lisesi Yapımı</w:t>
      </w:r>
    </w:p>
    <w:p w:rsidR="008E1C6F" w:rsidRDefault="008E1C6F" w:rsidP="008E1C6F">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0C9EDF5C">
            <wp:extent cx="5657850" cy="3099705"/>
            <wp:effectExtent l="0" t="0" r="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285" cy="3099396"/>
                    </a:xfrm>
                    <a:prstGeom prst="rect">
                      <a:avLst/>
                    </a:prstGeom>
                    <a:noFill/>
                  </pic:spPr>
                </pic:pic>
              </a:graphicData>
            </a:graphic>
          </wp:inline>
        </w:drawing>
      </w:r>
    </w:p>
    <w:p w:rsidR="008E1C6F" w:rsidRDefault="008E1C6F" w:rsidP="008E1C6F">
      <w:pPr>
        <w:jc w:val="center"/>
        <w:rPr>
          <w:rFonts w:ascii="Times New Roman" w:hAnsi="Times New Roman" w:cs="Times New Roman"/>
          <w:b/>
        </w:rPr>
      </w:pP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Başlama – Bitiş Yılı</w:t>
      </w:r>
      <w:r w:rsidRPr="008E1C6F">
        <w:rPr>
          <w:rFonts w:ascii="Times New Roman" w:hAnsi="Times New Roman" w:cs="Times New Roman"/>
          <w:b/>
        </w:rPr>
        <w:tab/>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t>: 2013 – 2015</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Proje Tutarı</w:t>
      </w:r>
      <w:r w:rsidRPr="008E1C6F">
        <w:rPr>
          <w:rFonts w:ascii="Times New Roman" w:hAnsi="Times New Roman" w:cs="Times New Roman"/>
          <w:b/>
        </w:rPr>
        <w:tab/>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t>: 2.549.822,57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2013 Yılı Harcaması</w:t>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367.958,83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2014 Yılı Ödeneği</w:t>
      </w:r>
      <w:r w:rsidRPr="008E1C6F">
        <w:rPr>
          <w:rFonts w:ascii="Times New Roman" w:hAnsi="Times New Roman" w:cs="Times New Roman"/>
        </w:rPr>
        <w:t xml:space="preserve">     </w:t>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4.500,000,00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2014 Yılı Harcaması</w:t>
      </w:r>
      <w:r w:rsidRPr="008E1C6F">
        <w:rPr>
          <w:rFonts w:ascii="Times New Roman" w:hAnsi="Times New Roman" w:cs="Times New Roman"/>
        </w:rPr>
        <w:t xml:space="preserve">    </w:t>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t>: 2.112.629,42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2015 Yılı Ödeneği</w:t>
      </w:r>
      <w:r w:rsidRPr="008E1C6F">
        <w:rPr>
          <w:rFonts w:ascii="Times New Roman" w:hAnsi="Times New Roman" w:cs="Times New Roman"/>
        </w:rPr>
        <w:t xml:space="preserve">     </w:t>
      </w:r>
      <w:r w:rsidRPr="008E1C6F">
        <w:rPr>
          <w:rFonts w:ascii="Times New Roman" w:hAnsi="Times New Roman" w:cs="Times New Roman"/>
        </w:rPr>
        <w:tab/>
      </w:r>
      <w:r w:rsidRPr="008E1C6F">
        <w:rPr>
          <w:rFonts w:ascii="Times New Roman" w:hAnsi="Times New Roman" w:cs="Times New Roman"/>
        </w:rPr>
        <w:tab/>
      </w:r>
      <w:r w:rsidRPr="008E1C6F">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2.387,370,83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 xml:space="preserve">2015 Yılı Harcaması    </w:t>
      </w:r>
      <w:r w:rsidRPr="008E1C6F">
        <w:rPr>
          <w:rFonts w:ascii="Times New Roman" w:hAnsi="Times New Roman" w:cs="Times New Roman"/>
          <w:b/>
        </w:rPr>
        <w:tab/>
      </w:r>
      <w:r w:rsidRPr="008E1C6F">
        <w:rPr>
          <w:rFonts w:ascii="Times New Roman" w:hAnsi="Times New Roman" w:cs="Times New Roman"/>
        </w:rPr>
        <w:tab/>
      </w:r>
      <w:r w:rsidRPr="008E1C6F">
        <w:rPr>
          <w:rFonts w:ascii="Times New Roman" w:hAnsi="Times New Roman" w:cs="Times New Roman"/>
        </w:rPr>
        <w:tab/>
        <w:t>: 756.776,42 TL</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Nakdi Gerçekleşmesi</w:t>
      </w:r>
      <w:r w:rsidRPr="008E1C6F">
        <w:rPr>
          <w:rFonts w:ascii="Times New Roman" w:hAnsi="Times New Roman" w:cs="Times New Roman"/>
          <w:b/>
        </w:rPr>
        <w:tab/>
      </w:r>
      <w:r w:rsidRPr="008E1C6F">
        <w:rPr>
          <w:rFonts w:ascii="Times New Roman" w:hAnsi="Times New Roman" w:cs="Times New Roman"/>
        </w:rPr>
        <w:tab/>
      </w:r>
      <w:r w:rsidRPr="008E1C6F">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%94</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Fiziki Gerçekleşmesi</w:t>
      </w:r>
      <w:r w:rsidRPr="008E1C6F">
        <w:rPr>
          <w:rFonts w:ascii="Times New Roman" w:hAnsi="Times New Roman" w:cs="Times New Roman"/>
          <w:b/>
        </w:rPr>
        <w:tab/>
      </w:r>
      <w:r w:rsidRPr="008E1C6F">
        <w:rPr>
          <w:rFonts w:ascii="Times New Roman" w:hAnsi="Times New Roman" w:cs="Times New Roman"/>
        </w:rPr>
        <w:tab/>
      </w:r>
      <w:r w:rsidRPr="008E1C6F">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%94</w:t>
      </w:r>
    </w:p>
    <w:p w:rsidR="008E1C6F" w:rsidRPr="008E1C6F" w:rsidRDefault="008E1C6F" w:rsidP="008E1C6F">
      <w:pPr>
        <w:ind w:left="4245" w:hanging="4245"/>
        <w:jc w:val="both"/>
        <w:rPr>
          <w:rFonts w:ascii="Times New Roman" w:hAnsi="Times New Roman" w:cs="Times New Roman"/>
        </w:rPr>
      </w:pPr>
      <w:r w:rsidRPr="008E1C6F">
        <w:rPr>
          <w:rFonts w:ascii="Times New Roman" w:hAnsi="Times New Roman" w:cs="Times New Roman"/>
          <w:b/>
        </w:rPr>
        <w:t>Projenin Bugünkü Durumu</w:t>
      </w:r>
      <w:r w:rsidRPr="008E1C6F">
        <w:rPr>
          <w:rFonts w:ascii="Times New Roman" w:hAnsi="Times New Roman" w:cs="Times New Roman"/>
        </w:rPr>
        <w:tab/>
      </w:r>
      <w:r w:rsidRPr="008E1C6F">
        <w:rPr>
          <w:rFonts w:ascii="Times New Roman" w:hAnsi="Times New Roman" w:cs="Times New Roman"/>
        </w:rPr>
        <w:tab/>
        <w:t>: Proje inşaatı de</w:t>
      </w:r>
      <w:r>
        <w:rPr>
          <w:rFonts w:ascii="Times New Roman" w:hAnsi="Times New Roman" w:cs="Times New Roman"/>
        </w:rPr>
        <w:t xml:space="preserve">vam etmekte olup, 2015 yılında </w:t>
      </w:r>
      <w:r w:rsidRPr="008E1C6F">
        <w:rPr>
          <w:rFonts w:ascii="Times New Roman" w:hAnsi="Times New Roman" w:cs="Times New Roman"/>
        </w:rPr>
        <w:t>hizmete açılması sağlanacaktır.</w:t>
      </w:r>
    </w:p>
    <w:p w:rsidR="008E1C6F" w:rsidRPr="008E1C6F" w:rsidRDefault="008E1C6F" w:rsidP="008E1C6F">
      <w:pPr>
        <w:jc w:val="both"/>
        <w:rPr>
          <w:rFonts w:ascii="Times New Roman" w:hAnsi="Times New Roman" w:cs="Times New Roman"/>
        </w:rPr>
      </w:pPr>
      <w:r w:rsidRPr="008E1C6F">
        <w:rPr>
          <w:rFonts w:ascii="Times New Roman" w:hAnsi="Times New Roman" w:cs="Times New Roman"/>
          <w:b/>
        </w:rPr>
        <w:t>Bütçe Türü</w:t>
      </w:r>
      <w:r w:rsidRPr="008E1C6F">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8E1C6F">
        <w:rPr>
          <w:rFonts w:ascii="Times New Roman" w:hAnsi="Times New Roman" w:cs="Times New Roman"/>
        </w:rPr>
        <w:t>: MİLLİ EĞİTİM BAKANLIĞI</w:t>
      </w:r>
    </w:p>
    <w:p w:rsidR="008E1C6F" w:rsidRDefault="008E1C6F" w:rsidP="008E1C6F">
      <w:pPr>
        <w:jc w:val="both"/>
        <w:rPr>
          <w:rFonts w:ascii="Times New Roman" w:hAnsi="Times New Roman" w:cs="Times New Roman"/>
          <w:b/>
        </w:rPr>
      </w:pPr>
    </w:p>
    <w:p w:rsidR="008E1C6F" w:rsidRDefault="008E1C6F" w:rsidP="008E1C6F">
      <w:pPr>
        <w:jc w:val="both"/>
        <w:rPr>
          <w:rFonts w:ascii="Times New Roman" w:hAnsi="Times New Roman" w:cs="Times New Roman"/>
          <w:b/>
        </w:rPr>
      </w:pPr>
    </w:p>
    <w:p w:rsidR="008E1C6F" w:rsidRDefault="008E1C6F">
      <w:pPr>
        <w:rPr>
          <w:rFonts w:ascii="Times New Roman" w:hAnsi="Times New Roman" w:cs="Times New Roman"/>
          <w:b/>
        </w:rPr>
      </w:pPr>
      <w:r>
        <w:rPr>
          <w:rFonts w:ascii="Times New Roman" w:hAnsi="Times New Roman" w:cs="Times New Roman"/>
          <w:b/>
        </w:rPr>
        <w:br w:type="page"/>
      </w:r>
    </w:p>
    <w:p w:rsidR="008E1C6F" w:rsidRDefault="00CA6C22" w:rsidP="008E1C6F">
      <w:pPr>
        <w:jc w:val="both"/>
        <w:rPr>
          <w:rFonts w:ascii="Times New Roman" w:hAnsi="Times New Roman" w:cs="Times New Roman"/>
          <w:b/>
          <w:color w:val="FF0000"/>
        </w:rPr>
      </w:pPr>
      <w:r>
        <w:rPr>
          <w:rFonts w:ascii="Times New Roman" w:hAnsi="Times New Roman" w:cs="Times New Roman"/>
          <w:b/>
        </w:rPr>
        <w:lastRenderedPageBreak/>
        <w:tab/>
      </w:r>
      <w:r>
        <w:rPr>
          <w:rFonts w:ascii="Times New Roman" w:hAnsi="Times New Roman" w:cs="Times New Roman"/>
          <w:b/>
          <w:color w:val="FF0000"/>
        </w:rPr>
        <w:t>5. Erol Güngör İlköğretim Okulu Yapımı</w:t>
      </w:r>
    </w:p>
    <w:p w:rsidR="00CA6C22" w:rsidRDefault="00CA6C22" w:rsidP="00CA6C22">
      <w:pPr>
        <w:jc w:val="cente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14:anchorId="2ED36C0C">
            <wp:extent cx="5410200" cy="3700567"/>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594" cy="3700152"/>
                    </a:xfrm>
                    <a:prstGeom prst="rect">
                      <a:avLst/>
                    </a:prstGeom>
                    <a:noFill/>
                  </pic:spPr>
                </pic:pic>
              </a:graphicData>
            </a:graphic>
          </wp:inline>
        </w:drawing>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Başlama – Bitiş Yılı</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2015 – 2016</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 Tutarı</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3.276.000,00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Ödeneği</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2.500.000,00TL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Harcaması</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1.454.450,64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Nakdi Gerçekleşmesi</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%44</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Fiziki Gerçekleşmesi</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%44</w:t>
      </w:r>
    </w:p>
    <w:p w:rsidR="00CA6C22" w:rsidRPr="00CA6C22" w:rsidRDefault="00CA6C22" w:rsidP="00CA6C22">
      <w:pPr>
        <w:ind w:left="4245" w:hanging="4245"/>
        <w:jc w:val="both"/>
        <w:rPr>
          <w:rFonts w:ascii="Times New Roman" w:hAnsi="Times New Roman" w:cs="Times New Roman"/>
        </w:rPr>
      </w:pPr>
      <w:r w:rsidRPr="00CA6C22">
        <w:rPr>
          <w:rFonts w:ascii="Times New Roman" w:hAnsi="Times New Roman" w:cs="Times New Roman"/>
          <w:b/>
        </w:rPr>
        <w:t>Projenin Bugünkü Durumu</w:t>
      </w:r>
      <w:r w:rsidRPr="00CA6C22">
        <w:rPr>
          <w:rFonts w:ascii="Times New Roman" w:hAnsi="Times New Roman" w:cs="Times New Roman"/>
        </w:rPr>
        <w:tab/>
      </w:r>
      <w:r w:rsidRPr="00CA6C22">
        <w:rPr>
          <w:rFonts w:ascii="Times New Roman" w:hAnsi="Times New Roman" w:cs="Times New Roman"/>
        </w:rPr>
        <w:tab/>
        <w:t>: Proje inşaatı de</w:t>
      </w:r>
      <w:r>
        <w:rPr>
          <w:rFonts w:ascii="Times New Roman" w:hAnsi="Times New Roman" w:cs="Times New Roman"/>
        </w:rPr>
        <w:t xml:space="preserve">vam etmekte olup, 2016 yılında </w:t>
      </w:r>
      <w:r w:rsidRPr="00CA6C22">
        <w:rPr>
          <w:rFonts w:ascii="Times New Roman" w:hAnsi="Times New Roman" w:cs="Times New Roman"/>
        </w:rPr>
        <w:t xml:space="preserve">hizmete açılması sağlanacaktır.                                                               </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Bütçe Türü</w:t>
      </w:r>
      <w:r w:rsidRPr="00CA6C22">
        <w:rPr>
          <w:rFonts w:ascii="Times New Roman" w:hAnsi="Times New Roman" w:cs="Times New Roman"/>
        </w:rPr>
        <w:t xml:space="preserve">                                              </w:t>
      </w:r>
      <w:r>
        <w:rPr>
          <w:rFonts w:ascii="Times New Roman" w:hAnsi="Times New Roman" w:cs="Times New Roman"/>
        </w:rPr>
        <w:tab/>
      </w:r>
      <w:r w:rsidRPr="00CA6C22">
        <w:rPr>
          <w:rFonts w:ascii="Times New Roman" w:hAnsi="Times New Roman" w:cs="Times New Roman"/>
        </w:rPr>
        <w:t>: MİLLİ EĞİTİM BAKANLIĞI</w:t>
      </w:r>
    </w:p>
    <w:p w:rsidR="00CA6C22" w:rsidRDefault="00CA6C22" w:rsidP="00CA6C22">
      <w:pPr>
        <w:jc w:val="both"/>
        <w:rPr>
          <w:rFonts w:ascii="Times New Roman" w:hAnsi="Times New Roman" w:cs="Times New Roman"/>
        </w:rPr>
      </w:pPr>
    </w:p>
    <w:p w:rsidR="00CA6C22" w:rsidRDefault="00CA6C22">
      <w:pPr>
        <w:rPr>
          <w:rFonts w:ascii="Times New Roman" w:hAnsi="Times New Roman" w:cs="Times New Roman"/>
        </w:rPr>
      </w:pPr>
      <w:r>
        <w:rPr>
          <w:rFonts w:ascii="Times New Roman" w:hAnsi="Times New Roman" w:cs="Times New Roman"/>
        </w:rPr>
        <w:br w:type="page"/>
      </w:r>
    </w:p>
    <w:p w:rsidR="00CA6C22" w:rsidRDefault="00CA6C22" w:rsidP="00CA6C22">
      <w:pPr>
        <w:jc w:val="both"/>
        <w:rPr>
          <w:rFonts w:ascii="Times New Roman" w:hAnsi="Times New Roman" w:cs="Times New Roman"/>
          <w:b/>
          <w:color w:val="FF0000"/>
        </w:rPr>
      </w:pPr>
      <w:r w:rsidRPr="00CA6C22">
        <w:rPr>
          <w:rFonts w:ascii="Times New Roman" w:hAnsi="Times New Roman" w:cs="Times New Roman"/>
          <w:color w:val="FF0000"/>
        </w:rPr>
        <w:lastRenderedPageBreak/>
        <w:tab/>
      </w:r>
      <w:r w:rsidRPr="00CA6C22">
        <w:rPr>
          <w:rFonts w:ascii="Times New Roman" w:hAnsi="Times New Roman" w:cs="Times New Roman"/>
          <w:b/>
          <w:color w:val="FF0000"/>
        </w:rPr>
        <w:t>6.</w:t>
      </w:r>
      <w:r>
        <w:rPr>
          <w:rFonts w:ascii="Times New Roman" w:hAnsi="Times New Roman" w:cs="Times New Roman"/>
          <w:b/>
          <w:color w:val="FF0000"/>
        </w:rPr>
        <w:t xml:space="preserve"> Endüstri Meslek Lisesi Ek Bina Yapımı</w:t>
      </w:r>
    </w:p>
    <w:p w:rsidR="00CA6C22" w:rsidRPr="00CA6C22" w:rsidRDefault="00CA6C22" w:rsidP="00CA6C22">
      <w:pPr>
        <w:jc w:val="both"/>
        <w:rPr>
          <w:rFonts w:ascii="Times New Roman" w:hAnsi="Times New Roman" w:cs="Times New Roman"/>
          <w:b/>
          <w:color w:val="FF0000"/>
        </w:rPr>
      </w:pPr>
    </w:p>
    <w:p w:rsidR="00CA6C22" w:rsidRDefault="00CA6C22" w:rsidP="00CA6C22">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3A050D85">
            <wp:extent cx="5334000" cy="3638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648" cy="3638992"/>
                    </a:xfrm>
                    <a:prstGeom prst="rect">
                      <a:avLst/>
                    </a:prstGeom>
                    <a:noFill/>
                  </pic:spPr>
                </pic:pic>
              </a:graphicData>
            </a:graphic>
          </wp:inline>
        </w:drawing>
      </w:r>
    </w:p>
    <w:p w:rsidR="00CA6C22" w:rsidRDefault="00CA6C22" w:rsidP="00CA6C22">
      <w:pPr>
        <w:jc w:val="both"/>
        <w:rPr>
          <w:rFonts w:ascii="Times New Roman" w:hAnsi="Times New Roman" w:cs="Times New Roman"/>
          <w:b/>
        </w:rPr>
      </w:pPr>
    </w:p>
    <w:p w:rsidR="00CA6C22" w:rsidRPr="00CA6C22" w:rsidRDefault="00CA6C22" w:rsidP="00CA6C22">
      <w:pPr>
        <w:jc w:val="both"/>
        <w:rPr>
          <w:rFonts w:ascii="Times New Roman" w:hAnsi="Times New Roman" w:cs="Times New Roman"/>
          <w:b/>
        </w:rPr>
      </w:pPr>
      <w:r w:rsidRPr="00CA6C22">
        <w:rPr>
          <w:rFonts w:ascii="Times New Roman" w:hAnsi="Times New Roman" w:cs="Times New Roman"/>
          <w:b/>
        </w:rPr>
        <w:t>Başlama – Bitiş Yılı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2014 – 2015</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 Tutarı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758.000,00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Ödeneği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1.000.000,00TL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Harcaması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529.012,00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Nakdi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%56</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Fiziki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%56</w:t>
      </w:r>
    </w:p>
    <w:p w:rsidR="00CA6C22" w:rsidRPr="00CA6C22" w:rsidRDefault="00CA6C22" w:rsidP="00CA6C22">
      <w:pPr>
        <w:ind w:left="4248" w:hanging="4245"/>
        <w:jc w:val="both"/>
        <w:rPr>
          <w:rFonts w:ascii="Times New Roman" w:hAnsi="Times New Roman" w:cs="Times New Roman"/>
          <w:b/>
        </w:rPr>
      </w:pPr>
      <w:r w:rsidRPr="00CA6C22">
        <w:rPr>
          <w:rFonts w:ascii="Times New Roman" w:hAnsi="Times New Roman" w:cs="Times New Roman"/>
          <w:b/>
        </w:rPr>
        <w:t>Projenin Bugünkü Durumu</w:t>
      </w:r>
      <w:r w:rsidRPr="00CA6C22">
        <w:rPr>
          <w:rFonts w:ascii="Times New Roman" w:hAnsi="Times New Roman" w:cs="Times New Roman"/>
          <w:b/>
        </w:rPr>
        <w:tab/>
      </w:r>
      <w:r w:rsidRPr="00CA6C22">
        <w:rPr>
          <w:rFonts w:ascii="Times New Roman" w:hAnsi="Times New Roman" w:cs="Times New Roman"/>
        </w:rPr>
        <w:t xml:space="preserve">: Proje inşaatı devam etmekte olup, 2015 yılında hizmete açılması sağlanacaktır.   </w:t>
      </w:r>
      <w:r w:rsidRPr="00CA6C22">
        <w:rPr>
          <w:rFonts w:ascii="Times New Roman" w:hAnsi="Times New Roman" w:cs="Times New Roman"/>
          <w:b/>
        </w:rPr>
        <w:t xml:space="preserve">                                                            </w:t>
      </w:r>
    </w:p>
    <w:p w:rsidR="00CA6C22" w:rsidRDefault="00CA6C22" w:rsidP="00CA6C22">
      <w:pPr>
        <w:jc w:val="both"/>
        <w:rPr>
          <w:rFonts w:ascii="Times New Roman" w:hAnsi="Times New Roman" w:cs="Times New Roman"/>
          <w:b/>
        </w:rPr>
      </w:pPr>
      <w:r w:rsidRPr="00CA6C22">
        <w:rPr>
          <w:rFonts w:ascii="Times New Roman" w:hAnsi="Times New Roman" w:cs="Times New Roman"/>
          <w:b/>
        </w:rPr>
        <w:t xml:space="preserve">Bütçe Türü                                              </w:t>
      </w:r>
      <w:r>
        <w:rPr>
          <w:rFonts w:ascii="Times New Roman" w:hAnsi="Times New Roman" w:cs="Times New Roman"/>
          <w:b/>
        </w:rPr>
        <w:t xml:space="preserve">  </w:t>
      </w:r>
      <w:r w:rsidRPr="00CA6C22">
        <w:rPr>
          <w:rFonts w:ascii="Times New Roman" w:hAnsi="Times New Roman" w:cs="Times New Roman"/>
        </w:rPr>
        <w:tab/>
        <w:t>: MİLLİ EĞİTİM BAKANLIĞI</w:t>
      </w:r>
    </w:p>
    <w:p w:rsidR="008E1C6F" w:rsidRDefault="008E1C6F" w:rsidP="00CA6C22">
      <w:pPr>
        <w:jc w:val="both"/>
        <w:rPr>
          <w:rFonts w:ascii="Times New Roman" w:hAnsi="Times New Roman" w:cs="Times New Roman"/>
          <w:b/>
        </w:rPr>
      </w:pPr>
    </w:p>
    <w:p w:rsidR="00CA6C22" w:rsidRDefault="00CA6C22" w:rsidP="00CA6C22">
      <w:pPr>
        <w:jc w:val="both"/>
        <w:rPr>
          <w:rFonts w:ascii="Times New Roman" w:hAnsi="Times New Roman" w:cs="Times New Roman"/>
          <w:b/>
        </w:rPr>
      </w:pPr>
    </w:p>
    <w:p w:rsidR="00CA6C22" w:rsidRDefault="00CA6C22" w:rsidP="00CA6C22">
      <w:pPr>
        <w:jc w:val="both"/>
        <w:rPr>
          <w:rFonts w:ascii="Times New Roman" w:hAnsi="Times New Roman" w:cs="Times New Roman"/>
          <w:b/>
        </w:rPr>
      </w:pPr>
    </w:p>
    <w:p w:rsidR="00CA6C22" w:rsidRDefault="00CA6C22" w:rsidP="00CA6C22">
      <w:pPr>
        <w:jc w:val="both"/>
        <w:rPr>
          <w:rFonts w:ascii="Times New Roman" w:hAnsi="Times New Roman" w:cs="Times New Roman"/>
          <w:b/>
        </w:rPr>
      </w:pPr>
    </w:p>
    <w:p w:rsidR="00CA6C22" w:rsidRDefault="00CA6C22" w:rsidP="00CA6C22">
      <w:pPr>
        <w:jc w:val="both"/>
        <w:rPr>
          <w:rFonts w:ascii="Times New Roman" w:hAnsi="Times New Roman" w:cs="Times New Roman"/>
          <w:b/>
        </w:rPr>
      </w:pPr>
    </w:p>
    <w:p w:rsidR="00CA6C22" w:rsidRDefault="00CA6C22" w:rsidP="00CA6C22">
      <w:pPr>
        <w:jc w:val="both"/>
        <w:rPr>
          <w:rFonts w:ascii="Times New Roman" w:hAnsi="Times New Roman" w:cs="Times New Roman"/>
          <w:b/>
          <w:color w:val="FF0000"/>
        </w:rPr>
      </w:pPr>
      <w:r>
        <w:rPr>
          <w:rFonts w:ascii="Times New Roman" w:hAnsi="Times New Roman" w:cs="Times New Roman"/>
          <w:b/>
        </w:rPr>
        <w:lastRenderedPageBreak/>
        <w:tab/>
      </w:r>
      <w:r>
        <w:rPr>
          <w:rFonts w:ascii="Times New Roman" w:hAnsi="Times New Roman" w:cs="Times New Roman"/>
          <w:b/>
          <w:color w:val="FF0000"/>
        </w:rPr>
        <w:t>7. Eğitim Uygulama Okulu ve Spor Salonu Yapımı</w:t>
      </w:r>
    </w:p>
    <w:p w:rsidR="00CA6C22" w:rsidRDefault="00CA6C22" w:rsidP="00CA6C22">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24B7CF86">
            <wp:extent cx="5504815" cy="3714115"/>
            <wp:effectExtent l="0" t="0" r="635"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815" cy="3714115"/>
                    </a:xfrm>
                    <a:prstGeom prst="rect">
                      <a:avLst/>
                    </a:prstGeom>
                    <a:noFill/>
                  </pic:spPr>
                </pic:pic>
              </a:graphicData>
            </a:graphic>
          </wp:inline>
        </w:drawing>
      </w:r>
    </w:p>
    <w:p w:rsidR="00CA6C22" w:rsidRDefault="00CA6C22" w:rsidP="00CA6C22">
      <w:pPr>
        <w:jc w:val="both"/>
        <w:rPr>
          <w:rFonts w:ascii="Times New Roman" w:hAnsi="Times New Roman" w:cs="Times New Roman"/>
          <w:b/>
        </w:rPr>
      </w:pP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Başlama – Bitiş Yılı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2015 – 2016</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 Tutarı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3.690.000,00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Ödeneği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970.000,00TL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Harcaması</w:t>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1.250.160,00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Nakdi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%35</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Fiziki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%35</w:t>
      </w:r>
    </w:p>
    <w:p w:rsidR="00CA6C22" w:rsidRPr="00CA6C22" w:rsidRDefault="00CA6C22" w:rsidP="00CA6C22">
      <w:pPr>
        <w:ind w:left="4245" w:hanging="4245"/>
        <w:jc w:val="both"/>
        <w:rPr>
          <w:rFonts w:ascii="Times New Roman" w:hAnsi="Times New Roman" w:cs="Times New Roman"/>
          <w:b/>
        </w:rPr>
      </w:pPr>
      <w:r w:rsidRPr="00CA6C22">
        <w:rPr>
          <w:rFonts w:ascii="Times New Roman" w:hAnsi="Times New Roman" w:cs="Times New Roman"/>
          <w:b/>
        </w:rPr>
        <w:t>Projenin Bugünkü Durumu</w:t>
      </w:r>
      <w:r w:rsidRPr="00CA6C22">
        <w:rPr>
          <w:rFonts w:ascii="Times New Roman" w:hAnsi="Times New Roman" w:cs="Times New Roman"/>
          <w:b/>
        </w:rPr>
        <w:tab/>
      </w:r>
      <w:r w:rsidRPr="00CA6C22">
        <w:rPr>
          <w:rFonts w:ascii="Times New Roman" w:hAnsi="Times New Roman" w:cs="Times New Roman"/>
        </w:rPr>
        <w:tab/>
        <w:t xml:space="preserve">: Proje inşaatı devam etmekte olup, 2016 yılında hizmete açılması sağlanacaktır.                                                               </w:t>
      </w:r>
    </w:p>
    <w:p w:rsidR="00CA6C22" w:rsidRDefault="00CA6C22" w:rsidP="00CA6C22">
      <w:pPr>
        <w:jc w:val="both"/>
        <w:rPr>
          <w:rFonts w:ascii="Times New Roman" w:hAnsi="Times New Roman" w:cs="Times New Roman"/>
        </w:rPr>
      </w:pPr>
      <w:r w:rsidRPr="00CA6C22">
        <w:rPr>
          <w:rFonts w:ascii="Times New Roman" w:hAnsi="Times New Roman" w:cs="Times New Roman"/>
          <w:b/>
        </w:rPr>
        <w:t xml:space="preserve">Bütçe Türü                                              </w:t>
      </w:r>
      <w:r>
        <w:rPr>
          <w:rFonts w:ascii="Times New Roman" w:hAnsi="Times New Roman" w:cs="Times New Roman"/>
          <w:b/>
        </w:rPr>
        <w:tab/>
      </w:r>
      <w:r w:rsidRPr="00CA6C22">
        <w:rPr>
          <w:rFonts w:ascii="Times New Roman" w:hAnsi="Times New Roman" w:cs="Times New Roman"/>
        </w:rPr>
        <w:t>: MİLLİ EĞİTİM BAKANLIĞI</w:t>
      </w:r>
    </w:p>
    <w:p w:rsidR="00CA6C22" w:rsidRDefault="00CA6C22">
      <w:pPr>
        <w:rPr>
          <w:rFonts w:ascii="Times New Roman" w:hAnsi="Times New Roman" w:cs="Times New Roman"/>
        </w:rPr>
      </w:pPr>
      <w:r>
        <w:rPr>
          <w:rFonts w:ascii="Times New Roman" w:hAnsi="Times New Roman" w:cs="Times New Roman"/>
        </w:rPr>
        <w:br w:type="page"/>
      </w:r>
    </w:p>
    <w:p w:rsidR="00CA6C22" w:rsidRDefault="00CA6C22" w:rsidP="00CA6C22">
      <w:pPr>
        <w:jc w:val="both"/>
        <w:rPr>
          <w:rFonts w:ascii="Times New Roman" w:hAnsi="Times New Roman" w:cs="Times New Roman"/>
          <w:b/>
          <w:color w:val="FF0000"/>
        </w:rPr>
      </w:pPr>
      <w:r>
        <w:rPr>
          <w:rFonts w:ascii="Times New Roman" w:hAnsi="Times New Roman" w:cs="Times New Roman"/>
          <w:b/>
        </w:rPr>
        <w:lastRenderedPageBreak/>
        <w:tab/>
      </w:r>
      <w:r>
        <w:rPr>
          <w:rFonts w:ascii="Times New Roman" w:hAnsi="Times New Roman" w:cs="Times New Roman"/>
          <w:b/>
          <w:color w:val="FF0000"/>
        </w:rPr>
        <w:t>8. Rehberlik Araştırma Merkezi Yapımı</w:t>
      </w:r>
    </w:p>
    <w:p w:rsidR="00CA6C22" w:rsidRDefault="00CA6C22" w:rsidP="00CA6C22">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25FCE116">
            <wp:extent cx="5949169" cy="34956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653" cy="3497722"/>
                    </a:xfrm>
                    <a:prstGeom prst="rect">
                      <a:avLst/>
                    </a:prstGeom>
                    <a:noFill/>
                  </pic:spPr>
                </pic:pic>
              </a:graphicData>
            </a:graphic>
          </wp:inline>
        </w:drawing>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Başlama – Bitiş Yılı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2014 – 2015</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 Tutarı</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1.701.350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 xml:space="preserve">2014 Yılı Ödeneği     </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2.007.593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 xml:space="preserve">2014 Yılı Harcaması    </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828.360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Nakdi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%100</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Fiziki Gerçekleşmesi</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Pr>
          <w:rFonts w:ascii="Times New Roman" w:hAnsi="Times New Roman" w:cs="Times New Roman"/>
          <w:b/>
        </w:rPr>
        <w:tab/>
      </w:r>
      <w:r w:rsidRPr="00CA6C22">
        <w:rPr>
          <w:rFonts w:ascii="Times New Roman" w:hAnsi="Times New Roman" w:cs="Times New Roman"/>
        </w:rPr>
        <w:t>: %100</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Projenin Bugünkü Durumu</w:t>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b/>
        </w:rPr>
        <w:tab/>
      </w:r>
      <w:r w:rsidRPr="00CA6C22">
        <w:rPr>
          <w:rFonts w:ascii="Times New Roman" w:hAnsi="Times New Roman" w:cs="Times New Roman"/>
        </w:rPr>
        <w:t>: Proje inşaatı devam etmekte olup, 2015 yılında</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hizmete açılması sağlanacaktır.</w:t>
      </w:r>
    </w:p>
    <w:p w:rsidR="00CA6C22" w:rsidRDefault="00CA6C22" w:rsidP="00CA6C22">
      <w:pPr>
        <w:jc w:val="both"/>
        <w:rPr>
          <w:rFonts w:ascii="Times New Roman" w:hAnsi="Times New Roman" w:cs="Times New Roman"/>
        </w:rPr>
      </w:pPr>
      <w:r w:rsidRPr="00CA6C22">
        <w:rPr>
          <w:rFonts w:ascii="Times New Roman" w:hAnsi="Times New Roman" w:cs="Times New Roman"/>
          <w:b/>
        </w:rPr>
        <w:t xml:space="preserve">Bütçe Türü                                              </w:t>
      </w:r>
      <w:r>
        <w:rPr>
          <w:rFonts w:ascii="Times New Roman" w:hAnsi="Times New Roman" w:cs="Times New Roman"/>
          <w:b/>
        </w:rPr>
        <w:tab/>
      </w:r>
      <w:r w:rsidRPr="00CA6C22">
        <w:rPr>
          <w:rFonts w:ascii="Times New Roman" w:hAnsi="Times New Roman" w:cs="Times New Roman"/>
        </w:rPr>
        <w:t>: MİLLİ EĞİTİM BAKANLIĞI</w:t>
      </w:r>
    </w:p>
    <w:p w:rsidR="00CA6C22" w:rsidRDefault="00CA6C22" w:rsidP="00CA6C22">
      <w:pPr>
        <w:jc w:val="both"/>
        <w:rPr>
          <w:rFonts w:ascii="Times New Roman" w:hAnsi="Times New Roman" w:cs="Times New Roman"/>
        </w:rPr>
      </w:pPr>
    </w:p>
    <w:p w:rsidR="00CA6C22" w:rsidRDefault="00CA6C22">
      <w:pPr>
        <w:rPr>
          <w:rFonts w:ascii="Times New Roman" w:hAnsi="Times New Roman" w:cs="Times New Roman"/>
        </w:rPr>
      </w:pPr>
      <w:r>
        <w:rPr>
          <w:rFonts w:ascii="Times New Roman" w:hAnsi="Times New Roman" w:cs="Times New Roman"/>
        </w:rPr>
        <w:br w:type="page"/>
      </w:r>
    </w:p>
    <w:p w:rsidR="00CA6C22" w:rsidRDefault="00CA6C22" w:rsidP="00CA6C22">
      <w:pPr>
        <w:jc w:val="both"/>
        <w:rPr>
          <w:rFonts w:ascii="Times New Roman" w:hAnsi="Times New Roman" w:cs="Times New Roman"/>
          <w:b/>
          <w:color w:val="FF0000"/>
        </w:rPr>
      </w:pPr>
      <w:r>
        <w:rPr>
          <w:rFonts w:ascii="Times New Roman" w:hAnsi="Times New Roman" w:cs="Times New Roman"/>
        </w:rPr>
        <w:lastRenderedPageBreak/>
        <w:tab/>
      </w:r>
      <w:r>
        <w:rPr>
          <w:rFonts w:ascii="Times New Roman" w:hAnsi="Times New Roman" w:cs="Times New Roman"/>
          <w:b/>
          <w:color w:val="FF0000"/>
        </w:rPr>
        <w:t>9. Akçakent Hükümet Konağı Yapımı</w:t>
      </w:r>
    </w:p>
    <w:p w:rsidR="00CA6C22" w:rsidRDefault="00CA6C22" w:rsidP="00CA6C22">
      <w:pPr>
        <w:jc w:val="center"/>
        <w:rPr>
          <w:rFonts w:ascii="Times New Roman" w:hAnsi="Times New Roman" w:cs="Times New Roman"/>
          <w:b/>
          <w:color w:val="FF0000"/>
        </w:rPr>
      </w:pPr>
      <w:r>
        <w:rPr>
          <w:rFonts w:ascii="Times New Roman" w:hAnsi="Times New Roman" w:cs="Times New Roman"/>
          <w:b/>
          <w:noProof/>
          <w:color w:val="FF0000"/>
          <w:lang w:eastAsia="tr-TR"/>
        </w:rPr>
        <w:drawing>
          <wp:inline distT="0" distB="0" distL="0" distR="0" wp14:anchorId="1D3E6566" wp14:editId="7DC4CB80">
            <wp:extent cx="5514975" cy="3535210"/>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434" cy="3534863"/>
                    </a:xfrm>
                    <a:prstGeom prst="rect">
                      <a:avLst/>
                    </a:prstGeom>
                    <a:noFill/>
                  </pic:spPr>
                </pic:pic>
              </a:graphicData>
            </a:graphic>
          </wp:inline>
        </w:drawing>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Başlama – Bitiş Yılı</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2013 – 2015</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 Tutarı</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3.071.718,07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2013 Yılı Ödeneği</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1.205.590,67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2013 Yılı Harcaması</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1.205.590,67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2014 Yılı Ödeneği</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2.077.403,01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2014 Yılı Harcaması</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2.077.360,79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Ödeneği</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t>: 355.211,39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2015 Yılı Harcaması</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355.211,39 TL</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Nakdi Gerçekleşmesi</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 100</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Fiziki Gerçekleşmesi</w:t>
      </w:r>
      <w:r w:rsidRPr="00CA6C22">
        <w:rPr>
          <w:rFonts w:ascii="Times New Roman" w:hAnsi="Times New Roman" w:cs="Times New Roman"/>
        </w:rPr>
        <w:tab/>
      </w:r>
      <w:r w:rsidRPr="00CA6C22">
        <w:rPr>
          <w:rFonts w:ascii="Times New Roman" w:hAnsi="Times New Roman" w:cs="Times New Roman"/>
        </w:rPr>
        <w:tab/>
      </w:r>
      <w:r w:rsidRPr="00CA6C22">
        <w:rPr>
          <w:rFonts w:ascii="Times New Roman" w:hAnsi="Times New Roman" w:cs="Times New Roman"/>
        </w:rPr>
        <w:tab/>
      </w:r>
      <w:r>
        <w:rPr>
          <w:rFonts w:ascii="Times New Roman" w:hAnsi="Times New Roman" w:cs="Times New Roman"/>
        </w:rPr>
        <w:tab/>
      </w:r>
      <w:r w:rsidRPr="00CA6C22">
        <w:rPr>
          <w:rFonts w:ascii="Times New Roman" w:hAnsi="Times New Roman" w:cs="Times New Roman"/>
        </w:rPr>
        <w:t>: % 100</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Projenin Bugünkü Durumu</w:t>
      </w:r>
      <w:r w:rsidRPr="00CA6C22">
        <w:rPr>
          <w:rFonts w:ascii="Times New Roman" w:hAnsi="Times New Roman" w:cs="Times New Roman"/>
          <w:b/>
        </w:rPr>
        <w:tab/>
      </w:r>
      <w:r w:rsidRPr="00CA6C22">
        <w:rPr>
          <w:rFonts w:ascii="Times New Roman" w:hAnsi="Times New Roman" w:cs="Times New Roman"/>
        </w:rPr>
        <w:tab/>
      </w:r>
      <w:r w:rsidRPr="00CA6C22">
        <w:rPr>
          <w:rFonts w:ascii="Times New Roman" w:hAnsi="Times New Roman" w:cs="Times New Roman"/>
        </w:rPr>
        <w:tab/>
        <w:t>: Proje inşaatı tamamlanmıştır.</w:t>
      </w:r>
    </w:p>
    <w:p w:rsidR="00CA6C22" w:rsidRPr="00CA6C22" w:rsidRDefault="00CA6C22" w:rsidP="00CA6C22">
      <w:pPr>
        <w:jc w:val="both"/>
        <w:rPr>
          <w:rFonts w:ascii="Times New Roman" w:hAnsi="Times New Roman" w:cs="Times New Roman"/>
        </w:rPr>
      </w:pPr>
      <w:r w:rsidRPr="00CA6C22">
        <w:rPr>
          <w:rFonts w:ascii="Times New Roman" w:hAnsi="Times New Roman" w:cs="Times New Roman"/>
          <w:b/>
        </w:rPr>
        <w:t xml:space="preserve">Bütçe Türü </w:t>
      </w:r>
      <w:r w:rsidRPr="00CA6C22">
        <w:rPr>
          <w:rFonts w:ascii="Times New Roman" w:hAnsi="Times New Roman" w:cs="Times New Roman"/>
        </w:rPr>
        <w:t xml:space="preserve">                                             </w:t>
      </w:r>
      <w:r>
        <w:rPr>
          <w:rFonts w:ascii="Times New Roman" w:hAnsi="Times New Roman" w:cs="Times New Roman"/>
        </w:rPr>
        <w:tab/>
      </w:r>
      <w:r w:rsidRPr="00CA6C22">
        <w:rPr>
          <w:rFonts w:ascii="Times New Roman" w:hAnsi="Times New Roman" w:cs="Times New Roman"/>
        </w:rPr>
        <w:t>: İl Özel İdaresi</w:t>
      </w:r>
    </w:p>
    <w:p w:rsidR="00CA6C22" w:rsidRDefault="00CA6C22" w:rsidP="00CA6C22">
      <w:pPr>
        <w:jc w:val="both"/>
        <w:rPr>
          <w:rFonts w:ascii="Times New Roman" w:hAnsi="Times New Roman" w:cs="Times New Roman"/>
          <w:b/>
        </w:rPr>
      </w:pPr>
    </w:p>
    <w:p w:rsidR="00746BCB" w:rsidRDefault="00746BCB" w:rsidP="00CA6C22">
      <w:pPr>
        <w:jc w:val="both"/>
        <w:rPr>
          <w:rFonts w:ascii="Times New Roman" w:hAnsi="Times New Roman" w:cs="Times New Roman"/>
          <w:b/>
        </w:rPr>
      </w:pPr>
    </w:p>
    <w:p w:rsidR="00746BCB" w:rsidRDefault="00746BCB" w:rsidP="00CA6C22">
      <w:pPr>
        <w:jc w:val="both"/>
        <w:rPr>
          <w:rFonts w:ascii="Times New Roman" w:hAnsi="Times New Roman" w:cs="Times New Roman"/>
          <w:b/>
        </w:rPr>
      </w:pPr>
    </w:p>
    <w:p w:rsidR="00746BCB" w:rsidRDefault="00746BCB" w:rsidP="00CA6C22">
      <w:pPr>
        <w:jc w:val="both"/>
        <w:rPr>
          <w:rFonts w:ascii="Times New Roman" w:hAnsi="Times New Roman" w:cs="Times New Roman"/>
          <w:b/>
        </w:rPr>
      </w:pPr>
    </w:p>
    <w:p w:rsidR="00746BCB" w:rsidRDefault="00746BCB" w:rsidP="00CA6C22">
      <w:pPr>
        <w:jc w:val="both"/>
        <w:rPr>
          <w:rFonts w:ascii="Times New Roman" w:hAnsi="Times New Roman" w:cs="Times New Roman"/>
          <w:b/>
          <w:color w:val="FF0000"/>
        </w:rPr>
      </w:pPr>
      <w:r>
        <w:rPr>
          <w:rFonts w:ascii="Times New Roman" w:hAnsi="Times New Roman" w:cs="Times New Roman"/>
          <w:b/>
        </w:rPr>
        <w:lastRenderedPageBreak/>
        <w:tab/>
      </w:r>
      <w:r>
        <w:rPr>
          <w:rFonts w:ascii="Times New Roman" w:hAnsi="Times New Roman" w:cs="Times New Roman"/>
          <w:b/>
          <w:color w:val="FF0000"/>
        </w:rPr>
        <w:t>10. Kırşehir Huzur Evi / Yaşlı Bakım Evi Yapımı</w:t>
      </w:r>
    </w:p>
    <w:p w:rsidR="00746BCB" w:rsidRDefault="00746BCB" w:rsidP="00746BCB">
      <w:pPr>
        <w:jc w:val="center"/>
        <w:rPr>
          <w:rFonts w:ascii="Times New Roman" w:hAnsi="Times New Roman" w:cs="Times New Roman"/>
        </w:rPr>
      </w:pPr>
      <w:r>
        <w:rPr>
          <w:rFonts w:ascii="Times New Roman" w:hAnsi="Times New Roman" w:cs="Times New Roman"/>
          <w:noProof/>
          <w:lang w:eastAsia="tr-TR"/>
        </w:rPr>
        <w:drawing>
          <wp:inline distT="0" distB="0" distL="0" distR="0" wp14:anchorId="2138E6F4">
            <wp:extent cx="5729555" cy="3209925"/>
            <wp:effectExtent l="0" t="0" r="508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79" cy="3212124"/>
                    </a:xfrm>
                    <a:prstGeom prst="rect">
                      <a:avLst/>
                    </a:prstGeom>
                    <a:noFill/>
                  </pic:spPr>
                </pic:pic>
              </a:graphicData>
            </a:graphic>
          </wp:inline>
        </w:drawing>
      </w:r>
    </w:p>
    <w:p w:rsidR="00746BCB" w:rsidRDefault="00746BCB" w:rsidP="00746BCB">
      <w:pPr>
        <w:jc w:val="both"/>
        <w:rPr>
          <w:rFonts w:ascii="Times New Roman" w:hAnsi="Times New Roman" w:cs="Times New Roman"/>
        </w:rPr>
      </w:pP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Başlama – Bitiş Yılı</w:t>
      </w:r>
      <w:r w:rsidRPr="00746BCB">
        <w:rPr>
          <w:rFonts w:ascii="Times New Roman" w:hAnsi="Times New Roman" w:cs="Times New Roman"/>
          <w:b/>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t>: 2014 – 2016</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Proje Tutarı</w:t>
      </w:r>
      <w:r w:rsidRPr="00746BCB">
        <w:rPr>
          <w:rFonts w:ascii="Times New Roman" w:hAnsi="Times New Roman" w:cs="Times New Roman"/>
          <w:b/>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t>: 7.497.000,00 TL</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2014 Yılı Ödeneği</w:t>
      </w:r>
      <w:r w:rsidRPr="00746BCB">
        <w:rPr>
          <w:rFonts w:ascii="Times New Roman" w:hAnsi="Times New Roman" w:cs="Times New Roman"/>
          <w:b/>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t xml:space="preserve">: 3.818,644,00 TL </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2014 Yılı Harcaması</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Pr>
          <w:rFonts w:ascii="Times New Roman" w:hAnsi="Times New Roman" w:cs="Times New Roman"/>
        </w:rPr>
        <w:tab/>
      </w:r>
      <w:r w:rsidRPr="00746BCB">
        <w:rPr>
          <w:rFonts w:ascii="Times New Roman" w:hAnsi="Times New Roman" w:cs="Times New Roman"/>
        </w:rPr>
        <w:t>: 2.746.218,46 TL</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2015 Yılı Ödeneği</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t xml:space="preserve">: 4.378.210,97 TL </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2015 Yılı Harcaması</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Pr>
          <w:rFonts w:ascii="Times New Roman" w:hAnsi="Times New Roman" w:cs="Times New Roman"/>
        </w:rPr>
        <w:tab/>
      </w:r>
      <w:r w:rsidRPr="00746BCB">
        <w:rPr>
          <w:rFonts w:ascii="Times New Roman" w:hAnsi="Times New Roman" w:cs="Times New Roman"/>
        </w:rPr>
        <w:t>: 4.036.763,11 TL</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Nakdi Gerçekleşmesi</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Pr>
          <w:rFonts w:ascii="Times New Roman" w:hAnsi="Times New Roman" w:cs="Times New Roman"/>
        </w:rPr>
        <w:tab/>
      </w:r>
      <w:r w:rsidRPr="00746BCB">
        <w:rPr>
          <w:rFonts w:ascii="Times New Roman" w:hAnsi="Times New Roman" w:cs="Times New Roman"/>
        </w:rPr>
        <w:t>: % 77</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Fiziki Gerçekleşmesi</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Pr>
          <w:rFonts w:ascii="Times New Roman" w:hAnsi="Times New Roman" w:cs="Times New Roman"/>
        </w:rPr>
        <w:tab/>
      </w:r>
      <w:r w:rsidRPr="00746BCB">
        <w:rPr>
          <w:rFonts w:ascii="Times New Roman" w:hAnsi="Times New Roman" w:cs="Times New Roman"/>
        </w:rPr>
        <w:t>: % 77</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Projenin Bugünkü Durumu</w:t>
      </w:r>
      <w:r w:rsidRPr="00746BCB">
        <w:rPr>
          <w:rFonts w:ascii="Times New Roman" w:hAnsi="Times New Roman" w:cs="Times New Roman"/>
          <w:b/>
        </w:rPr>
        <w:tab/>
      </w:r>
      <w:r w:rsidRPr="00746BCB">
        <w:rPr>
          <w:rFonts w:ascii="Times New Roman" w:hAnsi="Times New Roman" w:cs="Times New Roman"/>
        </w:rPr>
        <w:tab/>
      </w:r>
      <w:r w:rsidRPr="00746BCB">
        <w:rPr>
          <w:rFonts w:ascii="Times New Roman" w:hAnsi="Times New Roman" w:cs="Times New Roman"/>
        </w:rPr>
        <w:tab/>
        <w:t xml:space="preserve">: Proje inşaatı devam etmekte olup, </w:t>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r>
      <w:r w:rsidRPr="00746BCB">
        <w:rPr>
          <w:rFonts w:ascii="Times New Roman" w:hAnsi="Times New Roman" w:cs="Times New Roman"/>
        </w:rPr>
        <w:tab/>
        <w:t xml:space="preserve">             2016 yılında hizmete açılacaktır.</w:t>
      </w:r>
    </w:p>
    <w:p w:rsidR="00746BCB" w:rsidRPr="00746BCB" w:rsidRDefault="00746BCB" w:rsidP="00746BCB">
      <w:pPr>
        <w:jc w:val="both"/>
        <w:rPr>
          <w:rFonts w:ascii="Times New Roman" w:hAnsi="Times New Roman" w:cs="Times New Roman"/>
        </w:rPr>
      </w:pPr>
      <w:r w:rsidRPr="00746BCB">
        <w:rPr>
          <w:rFonts w:ascii="Times New Roman" w:hAnsi="Times New Roman" w:cs="Times New Roman"/>
          <w:b/>
        </w:rPr>
        <w:t>Bütçe Türü</w:t>
      </w:r>
      <w:r w:rsidRPr="00746BCB">
        <w:rPr>
          <w:rFonts w:ascii="Times New Roman" w:hAnsi="Times New Roman" w:cs="Times New Roman"/>
        </w:rPr>
        <w:t xml:space="preserve">                                              </w:t>
      </w:r>
      <w:r>
        <w:rPr>
          <w:rFonts w:ascii="Times New Roman" w:hAnsi="Times New Roman" w:cs="Times New Roman"/>
        </w:rPr>
        <w:tab/>
      </w:r>
      <w:r w:rsidRPr="00746BCB">
        <w:rPr>
          <w:rFonts w:ascii="Times New Roman" w:hAnsi="Times New Roman" w:cs="Times New Roman"/>
        </w:rPr>
        <w:t xml:space="preserve">: İl Sosyal Hizmetler Müdürlüğü </w:t>
      </w:r>
    </w:p>
    <w:p w:rsidR="00746BCB" w:rsidRPr="00746BCB" w:rsidRDefault="00746BCB" w:rsidP="00746BCB">
      <w:pPr>
        <w:jc w:val="both"/>
        <w:rPr>
          <w:rFonts w:ascii="Times New Roman" w:hAnsi="Times New Roman" w:cs="Times New Roman"/>
        </w:rPr>
      </w:pPr>
    </w:p>
    <w:p w:rsidR="00746BCB" w:rsidRDefault="00746BCB">
      <w:pPr>
        <w:rPr>
          <w:rFonts w:ascii="Times New Roman" w:hAnsi="Times New Roman" w:cs="Times New Roman"/>
          <w:b/>
        </w:rPr>
      </w:pPr>
      <w:r>
        <w:rPr>
          <w:rFonts w:ascii="Times New Roman" w:hAnsi="Times New Roman" w:cs="Times New Roman"/>
          <w:b/>
        </w:rPr>
        <w:br w:type="page"/>
      </w:r>
    </w:p>
    <w:p w:rsidR="00333BD6" w:rsidRDefault="00045475" w:rsidP="003C6590">
      <w:pPr>
        <w:jc w:val="both"/>
        <w:rPr>
          <w:rFonts w:ascii="Times New Roman" w:hAnsi="Times New Roman" w:cs="Times New Roman"/>
          <w:b/>
        </w:rPr>
      </w:pPr>
      <w:r>
        <w:rPr>
          <w:rFonts w:ascii="Times New Roman" w:hAnsi="Times New Roman" w:cs="Times New Roman"/>
          <w:b/>
        </w:rPr>
        <w:lastRenderedPageBreak/>
        <w:t>III. TEMMUZ-ARALIK 2015</w:t>
      </w:r>
      <w:r w:rsidRPr="00045475">
        <w:rPr>
          <w:rFonts w:ascii="Times New Roman" w:hAnsi="Times New Roman" w:cs="Times New Roman"/>
          <w:b/>
        </w:rPr>
        <w:t xml:space="preserve"> DÖNEMİNE İLİŞKİN BEKLENTİLER VE HEDEFLER</w:t>
      </w:r>
    </w:p>
    <w:tbl>
      <w:tblPr>
        <w:tblStyle w:val="TabloKlavuzu9"/>
        <w:tblW w:w="0" w:type="auto"/>
        <w:jc w:val="center"/>
        <w:tblLayout w:type="fixed"/>
        <w:tblLook w:val="04A0" w:firstRow="1" w:lastRow="0" w:firstColumn="1" w:lastColumn="0" w:noHBand="0" w:noVBand="1"/>
      </w:tblPr>
      <w:tblGrid>
        <w:gridCol w:w="2943"/>
        <w:gridCol w:w="1560"/>
        <w:gridCol w:w="1559"/>
        <w:gridCol w:w="1984"/>
        <w:gridCol w:w="1176"/>
      </w:tblGrid>
      <w:tr w:rsidR="00045475" w:rsidRPr="00045475" w:rsidTr="008E1C6F">
        <w:trPr>
          <w:jc w:val="center"/>
        </w:trPr>
        <w:tc>
          <w:tcPr>
            <w:tcW w:w="9222" w:type="dxa"/>
            <w:gridSpan w:val="5"/>
            <w:shd w:val="clear" w:color="auto" w:fill="1F497D" w:themeFill="text2"/>
          </w:tcPr>
          <w:p w:rsidR="00045475" w:rsidRPr="00045475" w:rsidRDefault="00045475" w:rsidP="00045475">
            <w:pPr>
              <w:jc w:val="center"/>
              <w:rPr>
                <w:rFonts w:ascii="Calibri" w:eastAsia="Times New Roman" w:hAnsi="Calibri" w:cs="Times New Roman"/>
                <w:b/>
                <w:color w:val="FFC000"/>
                <w:sz w:val="24"/>
                <w:szCs w:val="24"/>
              </w:rPr>
            </w:pPr>
            <w:r>
              <w:rPr>
                <w:rFonts w:ascii="Calibri" w:eastAsia="Times New Roman" w:hAnsi="Calibri" w:cs="Times New Roman"/>
                <w:b/>
                <w:color w:val="FFC000"/>
                <w:sz w:val="24"/>
                <w:szCs w:val="24"/>
              </w:rPr>
              <w:t>2015</w:t>
            </w:r>
            <w:r w:rsidRPr="00045475">
              <w:rPr>
                <w:rFonts w:ascii="Calibri" w:eastAsia="Times New Roman" w:hAnsi="Calibri" w:cs="Times New Roman"/>
                <w:b/>
                <w:color w:val="FFC000"/>
                <w:sz w:val="24"/>
                <w:szCs w:val="24"/>
              </w:rPr>
              <w:t xml:space="preserve"> Yıllı Temmuz –Aralık Dönemi Bütçe Giderleri Tahminleri</w:t>
            </w:r>
          </w:p>
        </w:tc>
      </w:tr>
      <w:tr w:rsidR="00045475" w:rsidRPr="00045475" w:rsidTr="008E1C6F">
        <w:trPr>
          <w:trHeight w:val="60"/>
          <w:jc w:val="center"/>
        </w:trPr>
        <w:tc>
          <w:tcPr>
            <w:tcW w:w="2943" w:type="dxa"/>
            <w:shd w:val="clear" w:color="auto" w:fill="8DB3E2" w:themeFill="text2" w:themeFillTint="66"/>
            <w:vAlign w:val="center"/>
          </w:tcPr>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Bütçe Tertibi</w:t>
            </w:r>
          </w:p>
        </w:tc>
        <w:tc>
          <w:tcPr>
            <w:tcW w:w="1560" w:type="dxa"/>
            <w:shd w:val="clear" w:color="auto" w:fill="8DB3E2" w:themeFill="text2" w:themeFillTint="66"/>
            <w:vAlign w:val="center"/>
          </w:tcPr>
          <w:p w:rsidR="00045475" w:rsidRPr="00045475" w:rsidRDefault="00045475" w:rsidP="00045475">
            <w:pPr>
              <w:tabs>
                <w:tab w:val="left" w:pos="1185"/>
              </w:tabs>
              <w:jc w:val="center"/>
              <w:rPr>
                <w:rFonts w:ascii="Calibri" w:eastAsia="Calibri" w:hAnsi="Calibri" w:cs="Times New Roman"/>
                <w:b/>
                <w:sz w:val="20"/>
                <w:szCs w:val="20"/>
              </w:rPr>
            </w:pPr>
            <w:r>
              <w:rPr>
                <w:rFonts w:ascii="Calibri" w:eastAsia="Calibri" w:hAnsi="Calibri" w:cs="Times New Roman"/>
                <w:b/>
                <w:sz w:val="20"/>
                <w:szCs w:val="20"/>
              </w:rPr>
              <w:t>2015</w:t>
            </w:r>
          </w:p>
          <w:p w:rsidR="00045475" w:rsidRPr="00045475" w:rsidRDefault="00045475" w:rsidP="00045475">
            <w:pPr>
              <w:tabs>
                <w:tab w:val="left" w:pos="1185"/>
              </w:tabs>
              <w:jc w:val="center"/>
              <w:rPr>
                <w:rFonts w:ascii="Calibri" w:eastAsia="Calibri" w:hAnsi="Calibri" w:cs="Times New Roman"/>
                <w:sz w:val="20"/>
                <w:szCs w:val="20"/>
              </w:rPr>
            </w:pPr>
            <w:r w:rsidRPr="00045475">
              <w:rPr>
                <w:rFonts w:ascii="Calibri" w:eastAsia="Calibri" w:hAnsi="Calibri" w:cs="Times New Roman"/>
                <w:b/>
                <w:sz w:val="20"/>
                <w:szCs w:val="20"/>
              </w:rPr>
              <w:t>Başlangıç Ödeneği</w:t>
            </w:r>
          </w:p>
        </w:tc>
        <w:tc>
          <w:tcPr>
            <w:tcW w:w="1559" w:type="dxa"/>
            <w:shd w:val="clear" w:color="auto" w:fill="8DB3E2" w:themeFill="text2" w:themeFillTint="66"/>
            <w:vAlign w:val="center"/>
          </w:tcPr>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Ocak-Haziran</w:t>
            </w:r>
          </w:p>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Harcamaları</w:t>
            </w:r>
          </w:p>
        </w:tc>
        <w:tc>
          <w:tcPr>
            <w:tcW w:w="1984" w:type="dxa"/>
            <w:shd w:val="clear" w:color="auto" w:fill="8DB3E2" w:themeFill="text2" w:themeFillTint="66"/>
            <w:vAlign w:val="center"/>
          </w:tcPr>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 xml:space="preserve">Temmuz-Aralık </w:t>
            </w:r>
          </w:p>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 xml:space="preserve">Dönemi </w:t>
            </w:r>
          </w:p>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(Tahmini)</w:t>
            </w:r>
          </w:p>
        </w:tc>
        <w:tc>
          <w:tcPr>
            <w:tcW w:w="1176" w:type="dxa"/>
            <w:shd w:val="clear" w:color="auto" w:fill="8DB3E2" w:themeFill="text2" w:themeFillTint="66"/>
            <w:vAlign w:val="center"/>
          </w:tcPr>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 xml:space="preserve">Artış </w:t>
            </w:r>
          </w:p>
          <w:p w:rsidR="00045475" w:rsidRPr="00045475" w:rsidRDefault="00045475" w:rsidP="00045475">
            <w:pPr>
              <w:jc w:val="center"/>
              <w:rPr>
                <w:rFonts w:ascii="Calibri" w:eastAsia="Calibri" w:hAnsi="Calibri" w:cs="Times New Roman"/>
                <w:b/>
                <w:sz w:val="20"/>
                <w:szCs w:val="20"/>
              </w:rPr>
            </w:pPr>
            <w:r w:rsidRPr="00045475">
              <w:rPr>
                <w:rFonts w:ascii="Calibri" w:eastAsia="Calibri" w:hAnsi="Calibri" w:cs="Times New Roman"/>
                <w:b/>
                <w:sz w:val="20"/>
                <w:szCs w:val="20"/>
              </w:rPr>
              <w:t>Oranı %</w:t>
            </w:r>
          </w:p>
        </w:tc>
      </w:tr>
      <w:tr w:rsidR="00045475" w:rsidRPr="00045475" w:rsidTr="008E1C6F">
        <w:trPr>
          <w:trHeight w:val="60"/>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01- Personel Giderleri</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5.751.248,00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9.086.175,20</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9.358.760,45</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3,00</w:t>
            </w:r>
          </w:p>
        </w:tc>
      </w:tr>
      <w:tr w:rsidR="00045475" w:rsidRPr="00045475" w:rsidTr="008E1C6F">
        <w:trPr>
          <w:trHeight w:val="60"/>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02- SGK Devlet Primi Giderleri</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675.781,00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1.318.071,87</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1.345.751,38</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2,10</w:t>
            </w:r>
          </w:p>
        </w:tc>
      </w:tr>
      <w:tr w:rsidR="00045475" w:rsidRPr="00045475" w:rsidTr="008E1C6F">
        <w:trPr>
          <w:trHeight w:val="60"/>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03- Mal ve Hizmet Alım Giderleri</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9.130.600,00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8.401.633,69</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8.548.662,28</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1,75</w:t>
            </w:r>
          </w:p>
        </w:tc>
      </w:tr>
      <w:tr w:rsidR="00045475" w:rsidRPr="00045475" w:rsidTr="008E1C6F">
        <w:trPr>
          <w:trHeight w:val="60"/>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05- Cari Transferler</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2.104.943,00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2.321.092,26</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2.344.303,18</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1,00</w:t>
            </w:r>
          </w:p>
        </w:tc>
      </w:tr>
      <w:tr w:rsidR="00045475" w:rsidRPr="00045475" w:rsidTr="008E1C6F">
        <w:trPr>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06- Sermaye Giderleri</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6.838.235,00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13.792.972,90</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13.965.385,06</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1,25</w:t>
            </w:r>
          </w:p>
        </w:tc>
      </w:tr>
      <w:tr w:rsidR="00045475" w:rsidRPr="00045475" w:rsidTr="008E1C6F">
        <w:trPr>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07- Sermaye Transferi</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500.000,00</w:t>
            </w:r>
          </w:p>
        </w:tc>
        <w:tc>
          <w:tcPr>
            <w:tcW w:w="1559" w:type="dxa"/>
            <w:shd w:val="clear" w:color="auto" w:fill="C6D9F1" w:themeFill="text2" w:themeFillTint="33"/>
            <w:vAlign w:val="center"/>
          </w:tcPr>
          <w:p w:rsidR="00045475" w:rsidRPr="00FA39EB" w:rsidRDefault="00045475" w:rsidP="008E1C6F">
            <w:pPr>
              <w:jc w:val="right"/>
              <w:rPr>
                <w:rFonts w:ascii="Calibri" w:eastAsia="Calibri" w:hAnsi="Calibri" w:cs="Times New Roman"/>
              </w:rPr>
            </w:pPr>
            <w:r w:rsidRPr="00D71475">
              <w:rPr>
                <w:rFonts w:ascii="Calibri" w:eastAsia="Calibri" w:hAnsi="Calibri" w:cs="Times New Roman"/>
              </w:rPr>
              <w:t>198.652,05</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rPr>
            </w:pPr>
            <w:r>
              <w:rPr>
                <w:rFonts w:ascii="Calibri" w:eastAsia="Times New Roman" w:hAnsi="Calibri" w:cs="Times New Roman"/>
              </w:rPr>
              <w:t>301.347,95</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51,69</w:t>
            </w:r>
          </w:p>
        </w:tc>
      </w:tr>
      <w:tr w:rsidR="00045475" w:rsidRPr="00045475" w:rsidTr="008E1C6F">
        <w:trPr>
          <w:jc w:val="center"/>
        </w:trPr>
        <w:tc>
          <w:tcPr>
            <w:tcW w:w="2943" w:type="dxa"/>
            <w:shd w:val="clear" w:color="auto" w:fill="C6D9F1" w:themeFill="text2" w:themeFillTint="33"/>
          </w:tcPr>
          <w:p w:rsidR="00045475" w:rsidRPr="00045475" w:rsidRDefault="00045475" w:rsidP="00045475">
            <w:pPr>
              <w:rPr>
                <w:rFonts w:ascii="Calibri" w:eastAsia="Times New Roman" w:hAnsi="Calibri" w:cs="Times New Roman"/>
                <w:b/>
                <w:sz w:val="20"/>
                <w:szCs w:val="20"/>
              </w:rPr>
            </w:pPr>
            <w:r w:rsidRPr="00045475">
              <w:rPr>
                <w:rFonts w:ascii="Calibri" w:eastAsia="Times New Roman" w:hAnsi="Calibri" w:cs="Times New Roman"/>
                <w:b/>
                <w:sz w:val="20"/>
                <w:szCs w:val="20"/>
              </w:rPr>
              <w:t>09-Yedek Ödenek</w:t>
            </w:r>
          </w:p>
        </w:tc>
        <w:tc>
          <w:tcPr>
            <w:tcW w:w="1560" w:type="dxa"/>
            <w:shd w:val="clear" w:color="auto" w:fill="C6D9F1" w:themeFill="text2" w:themeFillTint="33"/>
          </w:tcPr>
          <w:p w:rsidR="00045475" w:rsidRPr="00480B62" w:rsidRDefault="00045475" w:rsidP="008E1C6F">
            <w:pPr>
              <w:jc w:val="right"/>
              <w:rPr>
                <w:rFonts w:eastAsia="Calibri" w:cstheme="minorHAnsi"/>
              </w:rPr>
            </w:pPr>
            <w:r>
              <w:rPr>
                <w:rFonts w:eastAsia="Calibri" w:cstheme="minorHAnsi"/>
              </w:rPr>
              <w:t>1.499.193,00</w:t>
            </w:r>
          </w:p>
        </w:tc>
        <w:tc>
          <w:tcPr>
            <w:tcW w:w="1559" w:type="dxa"/>
            <w:shd w:val="clear" w:color="auto" w:fill="C6D9F1" w:themeFill="text2" w:themeFillTint="33"/>
          </w:tcPr>
          <w:p w:rsidR="00045475" w:rsidRPr="00045475" w:rsidRDefault="00045475" w:rsidP="00045475">
            <w:pPr>
              <w:jc w:val="right"/>
            </w:pPr>
            <w:r>
              <w:t>0,00</w:t>
            </w:r>
          </w:p>
        </w:tc>
        <w:tc>
          <w:tcPr>
            <w:tcW w:w="1984"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0,00</w:t>
            </w:r>
          </w:p>
        </w:tc>
        <w:tc>
          <w:tcPr>
            <w:tcW w:w="1176" w:type="dxa"/>
            <w:shd w:val="clear" w:color="auto" w:fill="C6D9F1" w:themeFill="text2" w:themeFillTint="33"/>
          </w:tcPr>
          <w:p w:rsidR="00045475" w:rsidRPr="00045475" w:rsidRDefault="00FE41B5" w:rsidP="00045475">
            <w:pPr>
              <w:jc w:val="right"/>
              <w:rPr>
                <w:rFonts w:ascii="Calibri" w:eastAsia="Times New Roman" w:hAnsi="Calibri" w:cs="Times New Roman"/>
                <w:sz w:val="20"/>
                <w:szCs w:val="20"/>
              </w:rPr>
            </w:pPr>
            <w:r>
              <w:rPr>
                <w:rFonts w:ascii="Calibri" w:eastAsia="Times New Roman" w:hAnsi="Calibri" w:cs="Times New Roman"/>
                <w:sz w:val="20"/>
                <w:szCs w:val="20"/>
              </w:rPr>
              <w:t>0,00</w:t>
            </w:r>
          </w:p>
        </w:tc>
      </w:tr>
      <w:tr w:rsidR="00045475" w:rsidRPr="00045475" w:rsidTr="008E1C6F">
        <w:trPr>
          <w:jc w:val="center"/>
        </w:trPr>
        <w:tc>
          <w:tcPr>
            <w:tcW w:w="2943" w:type="dxa"/>
            <w:shd w:val="clear" w:color="auto" w:fill="FF0000"/>
          </w:tcPr>
          <w:p w:rsidR="00045475" w:rsidRPr="00045475" w:rsidRDefault="00045475" w:rsidP="00045475">
            <w:pPr>
              <w:rPr>
                <w:rFonts w:ascii="Calibri" w:eastAsia="Times New Roman" w:hAnsi="Calibri" w:cs="Times New Roman"/>
                <w:b/>
                <w:color w:val="FFFF00"/>
                <w:sz w:val="20"/>
                <w:szCs w:val="20"/>
              </w:rPr>
            </w:pPr>
            <w:r w:rsidRPr="00045475">
              <w:rPr>
                <w:rFonts w:ascii="Calibri" w:eastAsia="Times New Roman" w:hAnsi="Calibri" w:cs="Times New Roman"/>
                <w:b/>
                <w:color w:val="FFFF00"/>
                <w:sz w:val="20"/>
                <w:szCs w:val="20"/>
              </w:rPr>
              <w:t>TOPLAM</w:t>
            </w:r>
          </w:p>
        </w:tc>
        <w:tc>
          <w:tcPr>
            <w:tcW w:w="1560" w:type="dxa"/>
            <w:shd w:val="clear" w:color="auto" w:fill="FF0000"/>
          </w:tcPr>
          <w:p w:rsidR="00045475" w:rsidRPr="00045475" w:rsidRDefault="00045475" w:rsidP="008E1C6F">
            <w:pPr>
              <w:jc w:val="right"/>
              <w:rPr>
                <w:rFonts w:eastAsia="Calibri" w:cstheme="minorHAnsi"/>
                <w:b/>
              </w:rPr>
            </w:pPr>
            <w:r w:rsidRPr="00045475">
              <w:rPr>
                <w:rFonts w:eastAsia="Calibri" w:cstheme="minorHAnsi"/>
                <w:b/>
                <w:color w:val="FFFF00"/>
              </w:rPr>
              <w:fldChar w:fldCharType="begin"/>
            </w:r>
            <w:r w:rsidRPr="00045475">
              <w:rPr>
                <w:rFonts w:eastAsia="Calibri" w:cstheme="minorHAnsi"/>
                <w:b/>
                <w:color w:val="FFFF00"/>
              </w:rPr>
              <w:instrText xml:space="preserve"> =SUM(ABOVE) </w:instrText>
            </w:r>
            <w:r w:rsidRPr="00045475">
              <w:rPr>
                <w:rFonts w:eastAsia="Calibri" w:cstheme="minorHAnsi"/>
                <w:b/>
                <w:color w:val="FFFF00"/>
              </w:rPr>
              <w:fldChar w:fldCharType="separate"/>
            </w:r>
            <w:r w:rsidRPr="00045475">
              <w:rPr>
                <w:rFonts w:eastAsia="Calibri" w:cstheme="minorHAnsi"/>
                <w:b/>
                <w:noProof/>
                <w:color w:val="FFFF00"/>
              </w:rPr>
              <w:t>26.500.000</w:t>
            </w:r>
            <w:r w:rsidRPr="00045475">
              <w:rPr>
                <w:rFonts w:eastAsia="Calibri" w:cstheme="minorHAnsi"/>
                <w:b/>
                <w:color w:val="FFFF00"/>
              </w:rPr>
              <w:fldChar w:fldCharType="end"/>
            </w:r>
            <w:r w:rsidRPr="00045475">
              <w:rPr>
                <w:rFonts w:eastAsia="Calibri" w:cstheme="minorHAnsi"/>
                <w:b/>
                <w:color w:val="FFFF00"/>
              </w:rPr>
              <w:t>,00</w:t>
            </w:r>
          </w:p>
        </w:tc>
        <w:tc>
          <w:tcPr>
            <w:tcW w:w="1559" w:type="dxa"/>
            <w:shd w:val="clear" w:color="auto" w:fill="FF0000"/>
          </w:tcPr>
          <w:p w:rsidR="00045475" w:rsidRPr="00045475" w:rsidRDefault="00045475" w:rsidP="00045475">
            <w:pPr>
              <w:jc w:val="right"/>
              <w:rPr>
                <w:color w:val="FFFF00"/>
              </w:rPr>
            </w:pPr>
            <w:r>
              <w:rPr>
                <w:color w:val="FFFF00"/>
              </w:rPr>
              <w:fldChar w:fldCharType="begin"/>
            </w:r>
            <w:r>
              <w:rPr>
                <w:color w:val="FFFF00"/>
              </w:rPr>
              <w:instrText xml:space="preserve"> =SUM(ABOVE) </w:instrText>
            </w:r>
            <w:r>
              <w:rPr>
                <w:color w:val="FFFF00"/>
              </w:rPr>
              <w:fldChar w:fldCharType="separate"/>
            </w:r>
            <w:r w:rsidRPr="00045475">
              <w:rPr>
                <w:b/>
                <w:noProof/>
                <w:color w:val="FFFF00"/>
              </w:rPr>
              <w:t>35.118.597,97</w:t>
            </w:r>
            <w:r>
              <w:rPr>
                <w:color w:val="FFFF00"/>
              </w:rPr>
              <w:fldChar w:fldCharType="end"/>
            </w:r>
          </w:p>
        </w:tc>
        <w:tc>
          <w:tcPr>
            <w:tcW w:w="1984" w:type="dxa"/>
            <w:shd w:val="clear" w:color="auto" w:fill="FF0000"/>
          </w:tcPr>
          <w:p w:rsidR="00045475" w:rsidRPr="00045475" w:rsidRDefault="00FE41B5" w:rsidP="00045475">
            <w:pPr>
              <w:jc w:val="right"/>
              <w:rPr>
                <w:rFonts w:ascii="Calibri" w:eastAsia="Times New Roman" w:hAnsi="Calibri" w:cs="Times New Roman"/>
                <w:b/>
                <w:color w:val="FFFF00"/>
              </w:rPr>
            </w:pPr>
            <w:r>
              <w:rPr>
                <w:rFonts w:ascii="Calibri" w:eastAsia="Times New Roman" w:hAnsi="Calibri" w:cs="Times New Roman"/>
                <w:b/>
                <w:color w:val="FFFF00"/>
              </w:rPr>
              <w:fldChar w:fldCharType="begin"/>
            </w:r>
            <w:r>
              <w:rPr>
                <w:rFonts w:ascii="Calibri" w:eastAsia="Times New Roman" w:hAnsi="Calibri" w:cs="Times New Roman"/>
                <w:b/>
                <w:color w:val="FFFF00"/>
              </w:rPr>
              <w:instrText xml:space="preserve"> =SUM(ABOVE) </w:instrText>
            </w:r>
            <w:r>
              <w:rPr>
                <w:rFonts w:ascii="Calibri" w:eastAsia="Times New Roman" w:hAnsi="Calibri" w:cs="Times New Roman"/>
                <w:b/>
                <w:color w:val="FFFF00"/>
              </w:rPr>
              <w:fldChar w:fldCharType="separate"/>
            </w:r>
            <w:r>
              <w:rPr>
                <w:rFonts w:ascii="Calibri" w:eastAsia="Times New Roman" w:hAnsi="Calibri" w:cs="Times New Roman"/>
                <w:b/>
                <w:noProof/>
                <w:color w:val="FFFF00"/>
              </w:rPr>
              <w:t>35.864.210,3</w:t>
            </w:r>
            <w:r>
              <w:rPr>
                <w:rFonts w:ascii="Calibri" w:eastAsia="Times New Roman" w:hAnsi="Calibri" w:cs="Times New Roman"/>
                <w:b/>
                <w:color w:val="FFFF00"/>
              </w:rPr>
              <w:fldChar w:fldCharType="end"/>
            </w:r>
            <w:r>
              <w:rPr>
                <w:rFonts w:ascii="Calibri" w:eastAsia="Times New Roman" w:hAnsi="Calibri" w:cs="Times New Roman"/>
                <w:b/>
                <w:color w:val="FFFF00"/>
              </w:rPr>
              <w:t>0</w:t>
            </w:r>
          </w:p>
        </w:tc>
        <w:tc>
          <w:tcPr>
            <w:tcW w:w="1176" w:type="dxa"/>
            <w:shd w:val="clear" w:color="auto" w:fill="FF0000"/>
          </w:tcPr>
          <w:p w:rsidR="00045475" w:rsidRPr="00045475" w:rsidRDefault="00FE41B5" w:rsidP="00045475">
            <w:pPr>
              <w:jc w:val="right"/>
              <w:rPr>
                <w:rFonts w:ascii="Calibri" w:eastAsia="Times New Roman" w:hAnsi="Calibri" w:cs="Times New Roman"/>
                <w:b/>
                <w:color w:val="FFFF00"/>
                <w:sz w:val="20"/>
                <w:szCs w:val="20"/>
              </w:rPr>
            </w:pPr>
            <w:r>
              <w:rPr>
                <w:rFonts w:ascii="Calibri" w:eastAsia="Times New Roman" w:hAnsi="Calibri" w:cs="Times New Roman"/>
                <w:b/>
                <w:color w:val="FFFF00"/>
                <w:sz w:val="20"/>
                <w:szCs w:val="20"/>
              </w:rPr>
              <w:t>2,12</w:t>
            </w:r>
          </w:p>
        </w:tc>
      </w:tr>
    </w:tbl>
    <w:p w:rsidR="00045475" w:rsidRDefault="00045475" w:rsidP="003C6590">
      <w:pPr>
        <w:jc w:val="both"/>
        <w:rPr>
          <w:rFonts w:ascii="Times New Roman" w:hAnsi="Times New Roman" w:cs="Times New Roman"/>
          <w:b/>
        </w:rPr>
      </w:pPr>
    </w:p>
    <w:p w:rsidR="00FE41B5" w:rsidRDefault="00FE41B5" w:rsidP="003C6590">
      <w:pPr>
        <w:jc w:val="both"/>
        <w:rPr>
          <w:rFonts w:ascii="Times New Roman" w:hAnsi="Times New Roman" w:cs="Times New Roman"/>
          <w:b/>
        </w:rPr>
      </w:pPr>
      <w:r>
        <w:rPr>
          <w:rFonts w:ascii="Calibri" w:eastAsia="Times New Roman" w:hAnsi="Calibri" w:cs="Times New Roman"/>
          <w:b/>
          <w:noProof/>
          <w:sz w:val="24"/>
          <w:szCs w:val="24"/>
          <w:lang w:eastAsia="tr-TR"/>
        </w:rPr>
        <w:drawing>
          <wp:inline distT="0" distB="0" distL="0" distR="0" wp14:anchorId="03174EE7" wp14:editId="303A9616">
            <wp:extent cx="5759450" cy="2870221"/>
            <wp:effectExtent l="0" t="0" r="12700" b="2540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41B5" w:rsidRDefault="00FE41B5">
      <w:pPr>
        <w:rPr>
          <w:rFonts w:ascii="Times New Roman" w:hAnsi="Times New Roman" w:cs="Times New Roman"/>
          <w:b/>
        </w:rPr>
      </w:pPr>
      <w:r>
        <w:rPr>
          <w:rFonts w:ascii="Times New Roman" w:hAnsi="Times New Roman" w:cs="Times New Roman"/>
          <w:b/>
        </w:rPr>
        <w:br w:type="page"/>
      </w:r>
    </w:p>
    <w:p w:rsidR="00FE41B5" w:rsidRPr="00FE41B5" w:rsidRDefault="00FE41B5" w:rsidP="00FE41B5">
      <w:pPr>
        <w:jc w:val="both"/>
        <w:rPr>
          <w:rFonts w:ascii="Times New Roman" w:hAnsi="Times New Roman" w:cs="Times New Roman"/>
          <w:b/>
        </w:rPr>
      </w:pPr>
      <w:r w:rsidRPr="00FE41B5">
        <w:rPr>
          <w:rFonts w:ascii="Times New Roman" w:hAnsi="Times New Roman" w:cs="Times New Roman"/>
          <w:b/>
        </w:rPr>
        <w:lastRenderedPageBreak/>
        <w:t>01.Personel Giderleri</w:t>
      </w:r>
    </w:p>
    <w:p w:rsidR="00FE41B5" w:rsidRDefault="00CC2F5E" w:rsidP="00FE41B5">
      <w:pPr>
        <w:ind w:firstLine="708"/>
        <w:jc w:val="both"/>
        <w:rPr>
          <w:rFonts w:ascii="Times New Roman" w:hAnsi="Times New Roman" w:cs="Times New Roman"/>
          <w:b/>
        </w:rPr>
      </w:pPr>
      <w:r>
        <w:rPr>
          <w:rFonts w:ascii="Times New Roman" w:hAnsi="Times New Roman" w:cs="Times New Roman"/>
        </w:rPr>
        <w:t>Ocak–Haziran 2015</w:t>
      </w:r>
      <w:r w:rsidR="00FE41B5" w:rsidRPr="00FE41B5">
        <w:rPr>
          <w:rFonts w:ascii="Times New Roman" w:hAnsi="Times New Roman" w:cs="Times New Roman"/>
        </w:rPr>
        <w:t xml:space="preserve"> döneminde </w:t>
      </w:r>
      <w:r w:rsidRPr="00CC2F5E">
        <w:rPr>
          <w:rFonts w:ascii="Times New Roman" w:hAnsi="Times New Roman" w:cs="Times New Roman"/>
        </w:rPr>
        <w:t>9.086.175,20</w:t>
      </w:r>
      <w:r w:rsidR="00FE41B5" w:rsidRPr="00FE41B5">
        <w:rPr>
          <w:rFonts w:ascii="Times New Roman" w:hAnsi="Times New Roman" w:cs="Times New Roman"/>
        </w:rPr>
        <w:t xml:space="preserve">.-TL olan Personel Giderlerinin Temmuz–Aralık 2014 döneminde yaklaşık </w:t>
      </w:r>
      <w:r w:rsidRPr="00CC2F5E">
        <w:rPr>
          <w:rFonts w:ascii="Times New Roman" w:hAnsi="Times New Roman" w:cs="Times New Roman"/>
        </w:rPr>
        <w:t>9.358.760,45</w:t>
      </w:r>
      <w:r w:rsidR="00FE41B5" w:rsidRPr="00FE41B5">
        <w:rPr>
          <w:rFonts w:ascii="Times New Roman" w:hAnsi="Times New Roman" w:cs="Times New Roman"/>
        </w:rPr>
        <w:t>.-TL’yi bulması beklenmektedir. Personel giderlerinde Ocak-Haziran dönemine göre % 3 artış göstereceği tahmin edilmektedir</w:t>
      </w:r>
      <w:r w:rsidR="00FE41B5" w:rsidRPr="00FE41B5">
        <w:rPr>
          <w:rFonts w:ascii="Times New Roman" w:hAnsi="Times New Roman" w:cs="Times New Roman"/>
          <w:b/>
        </w:rPr>
        <w:t>.</w:t>
      </w:r>
    </w:p>
    <w:p w:rsidR="00CC2F5E" w:rsidRPr="00CC2F5E" w:rsidRDefault="00CC2F5E" w:rsidP="00CC2F5E">
      <w:pPr>
        <w:jc w:val="both"/>
        <w:rPr>
          <w:rFonts w:ascii="Times New Roman" w:hAnsi="Times New Roman" w:cs="Times New Roman"/>
          <w:b/>
        </w:rPr>
      </w:pPr>
      <w:r w:rsidRPr="00CC2F5E">
        <w:rPr>
          <w:rFonts w:ascii="Times New Roman" w:hAnsi="Times New Roman" w:cs="Times New Roman"/>
          <w:b/>
        </w:rPr>
        <w:t>02- Sosyal Güvenlik Kurumlarına Devlet Primi Giderleri</w:t>
      </w:r>
    </w:p>
    <w:p w:rsidR="00CC2F5E" w:rsidRPr="00CC2F5E" w:rsidRDefault="00CC2F5E" w:rsidP="00CC2F5E">
      <w:pPr>
        <w:ind w:firstLine="708"/>
        <w:jc w:val="both"/>
        <w:rPr>
          <w:rFonts w:ascii="Times New Roman" w:hAnsi="Times New Roman" w:cs="Times New Roman"/>
          <w:b/>
        </w:rPr>
      </w:pPr>
      <w:r>
        <w:rPr>
          <w:rFonts w:ascii="Times New Roman" w:hAnsi="Times New Roman" w:cs="Times New Roman"/>
        </w:rPr>
        <w:t>Ocak–Haziran 2015</w:t>
      </w:r>
      <w:r w:rsidRPr="00CC2F5E">
        <w:rPr>
          <w:rFonts w:ascii="Times New Roman" w:hAnsi="Times New Roman" w:cs="Times New Roman"/>
        </w:rPr>
        <w:t xml:space="preserve"> döneminde 1.318.071,87.-TL olan Sosyal Güvenlik Kurumlarına Devlet Primi</w:t>
      </w:r>
      <w:r>
        <w:rPr>
          <w:rFonts w:ascii="Times New Roman" w:hAnsi="Times New Roman" w:cs="Times New Roman"/>
        </w:rPr>
        <w:t xml:space="preserve"> Giderlerinin Temmuz–Aralık 2015 döneminde yaklaşık </w:t>
      </w:r>
      <w:r w:rsidRPr="00CC2F5E">
        <w:rPr>
          <w:rFonts w:ascii="Times New Roman" w:hAnsi="Times New Roman" w:cs="Times New Roman"/>
        </w:rPr>
        <w:t>1.345.751,38.-TL’yi bulması beklenmektedir. Sosyal Güvenlik Kurumlarına Devlet Primi Giderleri</w:t>
      </w:r>
      <w:r>
        <w:rPr>
          <w:rFonts w:ascii="Times New Roman" w:hAnsi="Times New Roman" w:cs="Times New Roman"/>
        </w:rPr>
        <w:t>n</w:t>
      </w:r>
      <w:r w:rsidRPr="00CC2F5E">
        <w:rPr>
          <w:rFonts w:ascii="Times New Roman" w:hAnsi="Times New Roman" w:cs="Times New Roman"/>
        </w:rPr>
        <w:t>de Ocak-Haziran dönemine göre % 2,10 artış göstereceği tahmin edilmektedir.</w:t>
      </w:r>
    </w:p>
    <w:p w:rsidR="00CC2F5E" w:rsidRPr="00CC2F5E" w:rsidRDefault="00CC2F5E" w:rsidP="00CC2F5E">
      <w:pPr>
        <w:jc w:val="both"/>
        <w:rPr>
          <w:rFonts w:ascii="Times New Roman" w:hAnsi="Times New Roman" w:cs="Times New Roman"/>
          <w:b/>
        </w:rPr>
      </w:pPr>
      <w:r w:rsidRPr="00CC2F5E">
        <w:rPr>
          <w:rFonts w:ascii="Times New Roman" w:hAnsi="Times New Roman" w:cs="Times New Roman"/>
          <w:b/>
        </w:rPr>
        <w:t>03.Mal ve Hizmet Alım Giderleri</w:t>
      </w:r>
    </w:p>
    <w:p w:rsidR="00CC2F5E" w:rsidRPr="00CC2F5E" w:rsidRDefault="00CC2F5E" w:rsidP="00CC2F5E">
      <w:pPr>
        <w:ind w:firstLine="708"/>
        <w:jc w:val="both"/>
        <w:rPr>
          <w:rFonts w:ascii="Times New Roman" w:hAnsi="Times New Roman" w:cs="Times New Roman"/>
        </w:rPr>
      </w:pPr>
      <w:r>
        <w:rPr>
          <w:rFonts w:ascii="Times New Roman" w:hAnsi="Times New Roman" w:cs="Times New Roman"/>
        </w:rPr>
        <w:t>Ocak–Haziran 2015</w:t>
      </w:r>
      <w:r w:rsidRPr="00CC2F5E">
        <w:rPr>
          <w:rFonts w:ascii="Times New Roman" w:hAnsi="Times New Roman" w:cs="Times New Roman"/>
        </w:rPr>
        <w:t xml:space="preserve"> döneminde 8.401.633,69.-TL olan Mal ve Hizmet Alım</w:t>
      </w:r>
      <w:r>
        <w:rPr>
          <w:rFonts w:ascii="Times New Roman" w:hAnsi="Times New Roman" w:cs="Times New Roman"/>
        </w:rPr>
        <w:t xml:space="preserve"> Giderlerinin Temmuz–Aralık 2015</w:t>
      </w:r>
      <w:r w:rsidRPr="00CC2F5E">
        <w:rPr>
          <w:rFonts w:ascii="Times New Roman" w:hAnsi="Times New Roman" w:cs="Times New Roman"/>
        </w:rPr>
        <w:t xml:space="preserve"> döneminde yaklaşık 8.548.662,28.-TL’yi bulması beklenmektedir. Mal ve Hizmet Alım Giderlerinde Ocak-Haziran dönemine göre % 1,75 artış göstereceği tahmin edilmektedir.</w:t>
      </w:r>
    </w:p>
    <w:p w:rsidR="00CC2F5E" w:rsidRPr="00CC2F5E" w:rsidRDefault="00CC2F5E" w:rsidP="00CC2F5E">
      <w:pPr>
        <w:jc w:val="both"/>
        <w:rPr>
          <w:rFonts w:ascii="Times New Roman" w:hAnsi="Times New Roman" w:cs="Times New Roman"/>
          <w:b/>
        </w:rPr>
      </w:pPr>
      <w:r w:rsidRPr="00CC2F5E">
        <w:rPr>
          <w:rFonts w:ascii="Times New Roman" w:hAnsi="Times New Roman" w:cs="Times New Roman"/>
          <w:b/>
        </w:rPr>
        <w:t>05.Cari Transferler</w:t>
      </w:r>
    </w:p>
    <w:p w:rsidR="00CC2F5E" w:rsidRPr="00CC2F5E" w:rsidRDefault="00CC2F5E" w:rsidP="00CC2F5E">
      <w:pPr>
        <w:ind w:firstLine="708"/>
        <w:jc w:val="both"/>
        <w:rPr>
          <w:rFonts w:ascii="Times New Roman" w:hAnsi="Times New Roman" w:cs="Times New Roman"/>
          <w:b/>
        </w:rPr>
      </w:pPr>
      <w:r>
        <w:rPr>
          <w:rFonts w:ascii="Times New Roman" w:hAnsi="Times New Roman" w:cs="Times New Roman"/>
        </w:rPr>
        <w:t>Ocak–Haziran 2015</w:t>
      </w:r>
      <w:r w:rsidRPr="00CC2F5E">
        <w:rPr>
          <w:rFonts w:ascii="Times New Roman" w:hAnsi="Times New Roman" w:cs="Times New Roman"/>
        </w:rPr>
        <w:t xml:space="preserve"> döneminde 2.321.092,26.-TL olan Cari Tr</w:t>
      </w:r>
      <w:r>
        <w:rPr>
          <w:rFonts w:ascii="Times New Roman" w:hAnsi="Times New Roman" w:cs="Times New Roman"/>
        </w:rPr>
        <w:t>ansferlerinin Temmuz–Aralık 2015</w:t>
      </w:r>
      <w:r w:rsidRPr="00CC2F5E">
        <w:rPr>
          <w:rFonts w:ascii="Times New Roman" w:hAnsi="Times New Roman" w:cs="Times New Roman"/>
        </w:rPr>
        <w:t xml:space="preserve"> döneminde </w:t>
      </w:r>
      <w:r>
        <w:rPr>
          <w:rFonts w:ascii="Times New Roman" w:hAnsi="Times New Roman" w:cs="Times New Roman"/>
        </w:rPr>
        <w:t xml:space="preserve">yaklaşık </w:t>
      </w:r>
      <w:r w:rsidRPr="00CC2F5E">
        <w:rPr>
          <w:rFonts w:ascii="Times New Roman" w:hAnsi="Times New Roman" w:cs="Times New Roman"/>
        </w:rPr>
        <w:t>2.344.303,18</w:t>
      </w:r>
      <w:r>
        <w:rPr>
          <w:rFonts w:ascii="Times New Roman" w:hAnsi="Times New Roman" w:cs="Times New Roman"/>
        </w:rPr>
        <w:t>.-TL’yi bulması beklenmektedir. Cari Transferlerde Ocak Haziran dönemine göre % 1 artış göstereceği tahmin edilmektedir.</w:t>
      </w:r>
    </w:p>
    <w:p w:rsidR="00CC2F5E" w:rsidRPr="00CC2F5E" w:rsidRDefault="00CC2F5E" w:rsidP="00CC2F5E">
      <w:pPr>
        <w:jc w:val="both"/>
        <w:rPr>
          <w:rFonts w:ascii="Times New Roman" w:hAnsi="Times New Roman" w:cs="Times New Roman"/>
          <w:b/>
        </w:rPr>
      </w:pPr>
      <w:r w:rsidRPr="00CC2F5E">
        <w:rPr>
          <w:rFonts w:ascii="Times New Roman" w:hAnsi="Times New Roman" w:cs="Times New Roman"/>
          <w:b/>
        </w:rPr>
        <w:t>06.Sermaye Giderleri</w:t>
      </w:r>
    </w:p>
    <w:p w:rsidR="00CC2F5E" w:rsidRPr="00CC2F5E" w:rsidRDefault="00CC2F5E" w:rsidP="00CC2F5E">
      <w:pPr>
        <w:ind w:firstLine="708"/>
        <w:jc w:val="both"/>
        <w:rPr>
          <w:rFonts w:ascii="Times New Roman" w:hAnsi="Times New Roman" w:cs="Times New Roman"/>
        </w:rPr>
      </w:pPr>
      <w:r w:rsidRPr="00CC2F5E">
        <w:rPr>
          <w:rFonts w:ascii="Times New Roman" w:hAnsi="Times New Roman" w:cs="Times New Roman"/>
        </w:rPr>
        <w:t>O</w:t>
      </w:r>
      <w:r>
        <w:rPr>
          <w:rFonts w:ascii="Times New Roman" w:hAnsi="Times New Roman" w:cs="Times New Roman"/>
        </w:rPr>
        <w:t>cak–Haziran 2015</w:t>
      </w:r>
      <w:r w:rsidRPr="00CC2F5E">
        <w:rPr>
          <w:rFonts w:ascii="Times New Roman" w:hAnsi="Times New Roman" w:cs="Times New Roman"/>
        </w:rPr>
        <w:t xml:space="preserve"> döneminde 13.792.972,90.-TL olan Sermaye</w:t>
      </w:r>
      <w:r>
        <w:rPr>
          <w:rFonts w:ascii="Times New Roman" w:hAnsi="Times New Roman" w:cs="Times New Roman"/>
        </w:rPr>
        <w:t xml:space="preserve"> Giderlerinin Temmuz–Aralık 2015</w:t>
      </w:r>
      <w:r w:rsidRPr="00CC2F5E">
        <w:rPr>
          <w:rFonts w:ascii="Times New Roman" w:hAnsi="Times New Roman" w:cs="Times New Roman"/>
        </w:rPr>
        <w:t xml:space="preserve"> döneminde yaklaşık 13.965.385,06.-TL’yi bulması beklenmektedir. Sermaye </w:t>
      </w:r>
      <w:r>
        <w:rPr>
          <w:rFonts w:ascii="Times New Roman" w:hAnsi="Times New Roman" w:cs="Times New Roman"/>
        </w:rPr>
        <w:t>G</w:t>
      </w:r>
      <w:r w:rsidRPr="00CC2F5E">
        <w:rPr>
          <w:rFonts w:ascii="Times New Roman" w:hAnsi="Times New Roman" w:cs="Times New Roman"/>
        </w:rPr>
        <w:t>iderlerinde Ocak-Haziran dönemine göre % 1,25 artış göstereceği tahmin edilmektedir.</w:t>
      </w:r>
    </w:p>
    <w:p w:rsidR="00CC2F5E" w:rsidRPr="00CC2F5E" w:rsidRDefault="00CC2F5E" w:rsidP="00CC2F5E">
      <w:pPr>
        <w:jc w:val="both"/>
        <w:rPr>
          <w:rFonts w:ascii="Times New Roman" w:hAnsi="Times New Roman" w:cs="Times New Roman"/>
          <w:b/>
        </w:rPr>
      </w:pPr>
      <w:r w:rsidRPr="00CC2F5E">
        <w:rPr>
          <w:rFonts w:ascii="Times New Roman" w:hAnsi="Times New Roman" w:cs="Times New Roman"/>
          <w:b/>
        </w:rPr>
        <w:t>07.Sermaye Transferleri</w:t>
      </w:r>
    </w:p>
    <w:p w:rsidR="00CC2F5E" w:rsidRPr="00CC2F5E" w:rsidRDefault="00CC2F5E" w:rsidP="00CC2F5E">
      <w:pPr>
        <w:ind w:firstLine="708"/>
        <w:jc w:val="both"/>
        <w:rPr>
          <w:rFonts w:ascii="Times New Roman" w:hAnsi="Times New Roman" w:cs="Times New Roman"/>
        </w:rPr>
      </w:pPr>
      <w:r>
        <w:rPr>
          <w:rFonts w:ascii="Times New Roman" w:hAnsi="Times New Roman" w:cs="Times New Roman"/>
        </w:rPr>
        <w:t>Ocak–Haziran 2015</w:t>
      </w:r>
      <w:r w:rsidRPr="00CC2F5E">
        <w:rPr>
          <w:rFonts w:ascii="Times New Roman" w:hAnsi="Times New Roman" w:cs="Times New Roman"/>
        </w:rPr>
        <w:t xml:space="preserve"> döneminde 198.652,05.-TL olan Sermaye Tr</w:t>
      </w:r>
      <w:r>
        <w:rPr>
          <w:rFonts w:ascii="Times New Roman" w:hAnsi="Times New Roman" w:cs="Times New Roman"/>
        </w:rPr>
        <w:t>ansferlerinin Temmuz–Aralık 2015</w:t>
      </w:r>
      <w:r w:rsidRPr="00CC2F5E">
        <w:rPr>
          <w:rFonts w:ascii="Times New Roman" w:hAnsi="Times New Roman" w:cs="Times New Roman"/>
        </w:rPr>
        <w:t xml:space="preserve"> döneminde yaklaşık 301.347,95.-TL’yi bulması beklenmektedir. Sermaye Transferlerinde </w:t>
      </w:r>
      <w:r>
        <w:rPr>
          <w:rFonts w:ascii="Times New Roman" w:hAnsi="Times New Roman" w:cs="Times New Roman"/>
        </w:rPr>
        <w:t>Ocak-Haziran dönemine göre % 51,69</w:t>
      </w:r>
      <w:r w:rsidRPr="00CC2F5E">
        <w:rPr>
          <w:rFonts w:ascii="Times New Roman" w:hAnsi="Times New Roman" w:cs="Times New Roman"/>
        </w:rPr>
        <w:t xml:space="preserve"> artış göstereceği tahmin edilmektedir.</w:t>
      </w:r>
    </w:p>
    <w:sectPr w:rsidR="00CC2F5E" w:rsidRPr="00CC2F5E" w:rsidSect="00033EF4">
      <w:footerReference w:type="default" r:id="rId29"/>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D4F" w:rsidRDefault="00E51D4F" w:rsidP="00033EF4">
      <w:pPr>
        <w:spacing w:after="0" w:line="240" w:lineRule="auto"/>
      </w:pPr>
      <w:r>
        <w:separator/>
      </w:r>
    </w:p>
  </w:endnote>
  <w:endnote w:type="continuationSeparator" w:id="0">
    <w:p w:rsidR="00E51D4F" w:rsidRDefault="00E51D4F" w:rsidP="00033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613572"/>
      <w:docPartObj>
        <w:docPartGallery w:val="Page Numbers (Bottom of Page)"/>
        <w:docPartUnique/>
      </w:docPartObj>
    </w:sdtPr>
    <w:sdtEndPr/>
    <w:sdtContent>
      <w:p w:rsidR="008E1C6F" w:rsidRDefault="008E1C6F">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14:editId="5320C613">
                  <wp:simplePos x="0" y="0"/>
                  <wp:positionH relativeFrom="rightMargin">
                    <wp:align>center</wp:align>
                  </wp:positionH>
                  <wp:positionV relativeFrom="bottomMargin">
                    <wp:align>center</wp:align>
                  </wp:positionV>
                  <wp:extent cx="512445" cy="441325"/>
                  <wp:effectExtent l="0" t="0" r="1905"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E1C6F" w:rsidRDefault="008E1C6F">
                              <w:pPr>
                                <w:pStyle w:val="Altbilgi"/>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091B95" w:rsidRPr="00091B95">
                                <w:rPr>
                                  <w:noProof/>
                                  <w:sz w:val="28"/>
                                  <w:szCs w:val="28"/>
                                </w:rPr>
                                <w:t>11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44"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Aw0SxFzAIAAMQFAAAOAAAAAAAAAAAAAAAAAC4CAABkcnMvZTJvRG9jLnhtbFBLAQIt&#10;ABQABgAIAAAAIQAa5Eyd2QAAAAMBAAAPAAAAAAAAAAAAAAAAACYFAABkcnMvZG93bnJldi54bWxQ&#10;SwUGAAAAAAQABADzAAAALAYAAAAA&#10;" filled="f" fillcolor="#5c83b4" stroked="f" strokecolor="#737373">
                  <v:textbox>
                    <w:txbxContent>
                      <w:p w:rsidR="008E1C6F" w:rsidRDefault="008E1C6F">
                        <w:pPr>
                          <w:pStyle w:val="Altbilgi"/>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091B95" w:rsidRPr="00091B95">
                          <w:rPr>
                            <w:noProof/>
                            <w:sz w:val="28"/>
                            <w:szCs w:val="28"/>
                          </w:rPr>
                          <w:t>11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D4F" w:rsidRDefault="00E51D4F" w:rsidP="00033EF4">
      <w:pPr>
        <w:spacing w:after="0" w:line="240" w:lineRule="auto"/>
      </w:pPr>
      <w:r>
        <w:separator/>
      </w:r>
    </w:p>
  </w:footnote>
  <w:footnote w:type="continuationSeparator" w:id="0">
    <w:p w:rsidR="00E51D4F" w:rsidRDefault="00E51D4F" w:rsidP="00033E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0D1"/>
    <w:rsid w:val="00033EF4"/>
    <w:rsid w:val="000444A0"/>
    <w:rsid w:val="00045475"/>
    <w:rsid w:val="00091B95"/>
    <w:rsid w:val="000E700D"/>
    <w:rsid w:val="000F0860"/>
    <w:rsid w:val="00127DA9"/>
    <w:rsid w:val="0013441C"/>
    <w:rsid w:val="0015544F"/>
    <w:rsid w:val="00155E7A"/>
    <w:rsid w:val="001A485A"/>
    <w:rsid w:val="001B069E"/>
    <w:rsid w:val="002231DB"/>
    <w:rsid w:val="002368E1"/>
    <w:rsid w:val="00262E13"/>
    <w:rsid w:val="002902F9"/>
    <w:rsid w:val="002B28A1"/>
    <w:rsid w:val="002D74BD"/>
    <w:rsid w:val="003009FF"/>
    <w:rsid w:val="0031405C"/>
    <w:rsid w:val="00333BD6"/>
    <w:rsid w:val="003A1536"/>
    <w:rsid w:val="003A7F8F"/>
    <w:rsid w:val="003C6590"/>
    <w:rsid w:val="003E7F80"/>
    <w:rsid w:val="004025D5"/>
    <w:rsid w:val="00480B62"/>
    <w:rsid w:val="0048374F"/>
    <w:rsid w:val="004B27CC"/>
    <w:rsid w:val="004D3347"/>
    <w:rsid w:val="005124DA"/>
    <w:rsid w:val="006540D1"/>
    <w:rsid w:val="006627A6"/>
    <w:rsid w:val="006640C4"/>
    <w:rsid w:val="0066442B"/>
    <w:rsid w:val="006E00BE"/>
    <w:rsid w:val="00746BCB"/>
    <w:rsid w:val="00760A0D"/>
    <w:rsid w:val="007E285A"/>
    <w:rsid w:val="008519E0"/>
    <w:rsid w:val="008D5BE7"/>
    <w:rsid w:val="008E1C6F"/>
    <w:rsid w:val="008E4A52"/>
    <w:rsid w:val="009441B1"/>
    <w:rsid w:val="0098311E"/>
    <w:rsid w:val="00A03ECE"/>
    <w:rsid w:val="00A2782B"/>
    <w:rsid w:val="00A36AD5"/>
    <w:rsid w:val="00A50BE2"/>
    <w:rsid w:val="00A74470"/>
    <w:rsid w:val="00A74F41"/>
    <w:rsid w:val="00A77290"/>
    <w:rsid w:val="00AC2634"/>
    <w:rsid w:val="00B02F0D"/>
    <w:rsid w:val="00BA5D46"/>
    <w:rsid w:val="00BB3BA4"/>
    <w:rsid w:val="00BE6F21"/>
    <w:rsid w:val="00CA6C22"/>
    <w:rsid w:val="00CC2F5E"/>
    <w:rsid w:val="00CD425E"/>
    <w:rsid w:val="00D71475"/>
    <w:rsid w:val="00E27B1C"/>
    <w:rsid w:val="00E51D4F"/>
    <w:rsid w:val="00ED7D25"/>
    <w:rsid w:val="00EE2653"/>
    <w:rsid w:val="00EE560D"/>
    <w:rsid w:val="00F0654C"/>
    <w:rsid w:val="00F20EDD"/>
    <w:rsid w:val="00F734D6"/>
    <w:rsid w:val="00F83982"/>
    <w:rsid w:val="00FA4D55"/>
    <w:rsid w:val="00FE41B5"/>
    <w:rsid w:val="00FF5B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33EF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33EF4"/>
    <w:rPr>
      <w:rFonts w:eastAsiaTheme="minorEastAsia"/>
      <w:lang w:eastAsia="tr-TR"/>
    </w:rPr>
  </w:style>
  <w:style w:type="paragraph" w:styleId="BalonMetni">
    <w:name w:val="Balloon Text"/>
    <w:basedOn w:val="Normal"/>
    <w:link w:val="BalonMetniChar"/>
    <w:uiPriority w:val="99"/>
    <w:semiHidden/>
    <w:unhideWhenUsed/>
    <w:rsid w:val="00033E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3EF4"/>
    <w:rPr>
      <w:rFonts w:ascii="Tahoma" w:hAnsi="Tahoma" w:cs="Tahoma"/>
      <w:sz w:val="16"/>
      <w:szCs w:val="16"/>
    </w:rPr>
  </w:style>
  <w:style w:type="paragraph" w:styleId="KonuBal">
    <w:name w:val="Title"/>
    <w:basedOn w:val="Normal"/>
    <w:next w:val="Normal"/>
    <w:link w:val="KonuBalChar"/>
    <w:uiPriority w:val="10"/>
    <w:qFormat/>
    <w:rsid w:val="00033E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33EF4"/>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33EF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33EF4"/>
    <w:rPr>
      <w:rFonts w:asciiTheme="majorHAnsi" w:eastAsiaTheme="majorEastAsia" w:hAnsiTheme="majorHAnsi" w:cstheme="majorBidi"/>
      <w:i/>
      <w:iCs/>
      <w:color w:val="4F81BD" w:themeColor="accent1"/>
      <w:spacing w:val="15"/>
      <w:sz w:val="24"/>
      <w:szCs w:val="24"/>
      <w:lang w:eastAsia="tr-TR"/>
    </w:rPr>
  </w:style>
  <w:style w:type="table" w:styleId="TabloKlavuzu">
    <w:name w:val="Table Grid"/>
    <w:basedOn w:val="NormalTablo"/>
    <w:uiPriority w:val="59"/>
    <w:rsid w:val="00033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33E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3EF4"/>
  </w:style>
  <w:style w:type="paragraph" w:styleId="Altbilgi">
    <w:name w:val="footer"/>
    <w:basedOn w:val="Normal"/>
    <w:link w:val="AltbilgiChar"/>
    <w:uiPriority w:val="99"/>
    <w:unhideWhenUsed/>
    <w:rsid w:val="00033E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3EF4"/>
  </w:style>
  <w:style w:type="table" w:customStyle="1" w:styleId="TabloKlavuzu1">
    <w:name w:val="Tablo Kılavuzu1"/>
    <w:basedOn w:val="NormalTablo"/>
    <w:next w:val="TabloKlavuzu"/>
    <w:uiPriority w:val="59"/>
    <w:rsid w:val="00BE6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26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2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0E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5124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64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664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3C6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45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33EF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33EF4"/>
    <w:rPr>
      <w:rFonts w:eastAsiaTheme="minorEastAsia"/>
      <w:lang w:eastAsia="tr-TR"/>
    </w:rPr>
  </w:style>
  <w:style w:type="paragraph" w:styleId="BalonMetni">
    <w:name w:val="Balloon Text"/>
    <w:basedOn w:val="Normal"/>
    <w:link w:val="BalonMetniChar"/>
    <w:uiPriority w:val="99"/>
    <w:semiHidden/>
    <w:unhideWhenUsed/>
    <w:rsid w:val="00033E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3EF4"/>
    <w:rPr>
      <w:rFonts w:ascii="Tahoma" w:hAnsi="Tahoma" w:cs="Tahoma"/>
      <w:sz w:val="16"/>
      <w:szCs w:val="16"/>
    </w:rPr>
  </w:style>
  <w:style w:type="paragraph" w:styleId="KonuBal">
    <w:name w:val="Title"/>
    <w:basedOn w:val="Normal"/>
    <w:next w:val="Normal"/>
    <w:link w:val="KonuBalChar"/>
    <w:uiPriority w:val="10"/>
    <w:qFormat/>
    <w:rsid w:val="00033E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33EF4"/>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33EF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33EF4"/>
    <w:rPr>
      <w:rFonts w:asciiTheme="majorHAnsi" w:eastAsiaTheme="majorEastAsia" w:hAnsiTheme="majorHAnsi" w:cstheme="majorBidi"/>
      <w:i/>
      <w:iCs/>
      <w:color w:val="4F81BD" w:themeColor="accent1"/>
      <w:spacing w:val="15"/>
      <w:sz w:val="24"/>
      <w:szCs w:val="24"/>
      <w:lang w:eastAsia="tr-TR"/>
    </w:rPr>
  </w:style>
  <w:style w:type="table" w:styleId="TabloKlavuzu">
    <w:name w:val="Table Grid"/>
    <w:basedOn w:val="NormalTablo"/>
    <w:uiPriority w:val="59"/>
    <w:rsid w:val="00033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33E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3EF4"/>
  </w:style>
  <w:style w:type="paragraph" w:styleId="Altbilgi">
    <w:name w:val="footer"/>
    <w:basedOn w:val="Normal"/>
    <w:link w:val="AltbilgiChar"/>
    <w:uiPriority w:val="99"/>
    <w:unhideWhenUsed/>
    <w:rsid w:val="00033E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3EF4"/>
  </w:style>
  <w:style w:type="table" w:customStyle="1" w:styleId="TabloKlavuzu1">
    <w:name w:val="Tablo Kılavuzu1"/>
    <w:basedOn w:val="NormalTablo"/>
    <w:next w:val="TabloKlavuzu"/>
    <w:uiPriority w:val="59"/>
    <w:rsid w:val="00BE6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26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20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0E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5124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664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664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3C6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45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1.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chart" Target="charts/chart10.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2014 Başlangıç Ödeneği</c:v>
                </c:pt>
              </c:strCache>
            </c:strRef>
          </c:tx>
          <c:invertIfNegative val="0"/>
          <c:cat>
            <c:strRef>
              <c:f>Sayfa1!$A$2:$A$9</c:f>
              <c:strCache>
                <c:ptCount val="8"/>
                <c:pt idx="0">
                  <c:v>01.Personel Giderleri</c:v>
                </c:pt>
                <c:pt idx="1">
                  <c:v>02.SGK Devlet Primi Giderleri</c:v>
                </c:pt>
                <c:pt idx="2">
                  <c:v>03.Mal ve Hizmet Alımı Giderleri</c:v>
                </c:pt>
                <c:pt idx="3">
                  <c:v>04.Faiz Giderleri</c:v>
                </c:pt>
                <c:pt idx="4">
                  <c:v>05.Cari Transferler</c:v>
                </c:pt>
                <c:pt idx="5">
                  <c:v>06.Sermaye Giderleri</c:v>
                </c:pt>
                <c:pt idx="6">
                  <c:v>07.Sermaye Transferleri</c:v>
                </c:pt>
                <c:pt idx="7">
                  <c:v>08.Borç Verme</c:v>
                </c:pt>
              </c:strCache>
            </c:strRef>
          </c:cat>
          <c:val>
            <c:numRef>
              <c:f>Sayfa1!$B$2:$B$9</c:f>
              <c:numCache>
                <c:formatCode>#,##0.00</c:formatCode>
                <c:ptCount val="8"/>
                <c:pt idx="0">
                  <c:v>5048630</c:v>
                </c:pt>
                <c:pt idx="1">
                  <c:v>760583</c:v>
                </c:pt>
                <c:pt idx="2">
                  <c:v>6833910</c:v>
                </c:pt>
                <c:pt idx="3" formatCode="General">
                  <c:v>0</c:v>
                </c:pt>
                <c:pt idx="4">
                  <c:v>649050</c:v>
                </c:pt>
                <c:pt idx="5">
                  <c:v>5556351</c:v>
                </c:pt>
                <c:pt idx="6">
                  <c:v>300000</c:v>
                </c:pt>
                <c:pt idx="7" formatCode="General">
                  <c:v>0</c:v>
                </c:pt>
              </c:numCache>
            </c:numRef>
          </c:val>
        </c:ser>
        <c:ser>
          <c:idx val="1"/>
          <c:order val="1"/>
          <c:tx>
            <c:strRef>
              <c:f>Sayfa1!$C$1</c:f>
              <c:strCache>
                <c:ptCount val="1"/>
                <c:pt idx="0">
                  <c:v>2015 Başlangıç Ödeneği</c:v>
                </c:pt>
              </c:strCache>
            </c:strRef>
          </c:tx>
          <c:invertIfNegative val="0"/>
          <c:cat>
            <c:strRef>
              <c:f>Sayfa1!$A$2:$A$9</c:f>
              <c:strCache>
                <c:ptCount val="8"/>
                <c:pt idx="0">
                  <c:v>01.Personel Giderleri</c:v>
                </c:pt>
                <c:pt idx="1">
                  <c:v>02.SGK Devlet Primi Giderleri</c:v>
                </c:pt>
                <c:pt idx="2">
                  <c:v>03.Mal ve Hizmet Alımı Giderleri</c:v>
                </c:pt>
                <c:pt idx="3">
                  <c:v>04.Faiz Giderleri</c:v>
                </c:pt>
                <c:pt idx="4">
                  <c:v>05.Cari Transferler</c:v>
                </c:pt>
                <c:pt idx="5">
                  <c:v>06.Sermaye Giderleri</c:v>
                </c:pt>
                <c:pt idx="6">
                  <c:v>07.Sermaye Transferleri</c:v>
                </c:pt>
                <c:pt idx="7">
                  <c:v>08.Borç Verme</c:v>
                </c:pt>
              </c:strCache>
            </c:strRef>
          </c:cat>
          <c:val>
            <c:numRef>
              <c:f>Sayfa1!$C$2:$C$9</c:f>
              <c:numCache>
                <c:formatCode>#,##0.00</c:formatCode>
                <c:ptCount val="8"/>
                <c:pt idx="0">
                  <c:v>5751248</c:v>
                </c:pt>
                <c:pt idx="1">
                  <c:v>675781</c:v>
                </c:pt>
                <c:pt idx="2">
                  <c:v>9130600</c:v>
                </c:pt>
                <c:pt idx="3" formatCode="General">
                  <c:v>0</c:v>
                </c:pt>
                <c:pt idx="4">
                  <c:v>2104943</c:v>
                </c:pt>
                <c:pt idx="5">
                  <c:v>6838235</c:v>
                </c:pt>
                <c:pt idx="6">
                  <c:v>500000</c:v>
                </c:pt>
                <c:pt idx="7" formatCode="General">
                  <c:v>0</c:v>
                </c:pt>
              </c:numCache>
            </c:numRef>
          </c:val>
        </c:ser>
        <c:dLbls>
          <c:showLegendKey val="0"/>
          <c:showVal val="0"/>
          <c:showCatName val="0"/>
          <c:showSerName val="0"/>
          <c:showPercent val="0"/>
          <c:showBubbleSize val="0"/>
        </c:dLbls>
        <c:gapWidth val="150"/>
        <c:axId val="85811584"/>
        <c:axId val="85813120"/>
      </c:barChart>
      <c:catAx>
        <c:axId val="85811584"/>
        <c:scaling>
          <c:orientation val="minMax"/>
        </c:scaling>
        <c:delete val="0"/>
        <c:axPos val="b"/>
        <c:majorTickMark val="out"/>
        <c:minorTickMark val="none"/>
        <c:tickLblPos val="nextTo"/>
        <c:crossAx val="85813120"/>
        <c:crosses val="autoZero"/>
        <c:auto val="1"/>
        <c:lblAlgn val="ctr"/>
        <c:lblOffset val="100"/>
        <c:noMultiLvlLbl val="0"/>
      </c:catAx>
      <c:valAx>
        <c:axId val="85813120"/>
        <c:scaling>
          <c:orientation val="minMax"/>
        </c:scaling>
        <c:delete val="0"/>
        <c:axPos val="l"/>
        <c:majorGridlines/>
        <c:numFmt formatCode="#,##0.00" sourceLinked="1"/>
        <c:majorTickMark val="out"/>
        <c:minorTickMark val="none"/>
        <c:tickLblPos val="nextTo"/>
        <c:crossAx val="858115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Ocak-Haziran</c:v>
                </c:pt>
              </c:strCache>
            </c:strRef>
          </c:tx>
          <c:invertIfNegative val="0"/>
          <c:cat>
            <c:strRef>
              <c:f>Sayfa1!$A$2:$A$7</c:f>
              <c:strCache>
                <c:ptCount val="6"/>
                <c:pt idx="0">
                  <c:v>01-Personel Giderleri</c:v>
                </c:pt>
                <c:pt idx="1">
                  <c:v>02-SGK Devlet Prim Giderleri</c:v>
                </c:pt>
                <c:pt idx="2">
                  <c:v>03-Mal ve Hizmet Alım Giderleri</c:v>
                </c:pt>
                <c:pt idx="3">
                  <c:v>05-Cari Transfer</c:v>
                </c:pt>
                <c:pt idx="4">
                  <c:v>06-Sermaye Giderleri</c:v>
                </c:pt>
                <c:pt idx="5">
                  <c:v>07-Sermaye Transferleri</c:v>
                </c:pt>
              </c:strCache>
            </c:strRef>
          </c:cat>
          <c:val>
            <c:numRef>
              <c:f>Sayfa1!$B$2:$B$7</c:f>
              <c:numCache>
                <c:formatCode>#,##0.00</c:formatCode>
                <c:ptCount val="6"/>
                <c:pt idx="0">
                  <c:v>9086175.1999999993</c:v>
                </c:pt>
                <c:pt idx="1">
                  <c:v>1318071.8700000001</c:v>
                </c:pt>
                <c:pt idx="2">
                  <c:v>8401633.6899999995</c:v>
                </c:pt>
                <c:pt idx="3">
                  <c:v>2321092.2599999998</c:v>
                </c:pt>
                <c:pt idx="4">
                  <c:v>13792972.9</c:v>
                </c:pt>
                <c:pt idx="5">
                  <c:v>198652.05</c:v>
                </c:pt>
              </c:numCache>
            </c:numRef>
          </c:val>
        </c:ser>
        <c:ser>
          <c:idx val="1"/>
          <c:order val="1"/>
          <c:tx>
            <c:strRef>
              <c:f>Sayfa1!$C$1</c:f>
              <c:strCache>
                <c:ptCount val="1"/>
                <c:pt idx="0">
                  <c:v>Temmuz-Aralık</c:v>
                </c:pt>
              </c:strCache>
            </c:strRef>
          </c:tx>
          <c:invertIfNegative val="0"/>
          <c:cat>
            <c:strRef>
              <c:f>Sayfa1!$A$2:$A$7</c:f>
              <c:strCache>
                <c:ptCount val="6"/>
                <c:pt idx="0">
                  <c:v>01-Personel Giderleri</c:v>
                </c:pt>
                <c:pt idx="1">
                  <c:v>02-SGK Devlet Prim Giderleri</c:v>
                </c:pt>
                <c:pt idx="2">
                  <c:v>03-Mal ve Hizmet Alım Giderleri</c:v>
                </c:pt>
                <c:pt idx="3">
                  <c:v>05-Cari Transfer</c:v>
                </c:pt>
                <c:pt idx="4">
                  <c:v>06-Sermaye Giderleri</c:v>
                </c:pt>
                <c:pt idx="5">
                  <c:v>07-Sermaye Transferleri</c:v>
                </c:pt>
              </c:strCache>
            </c:strRef>
          </c:cat>
          <c:val>
            <c:numRef>
              <c:f>Sayfa1!$C$2:$C$7</c:f>
              <c:numCache>
                <c:formatCode>#,##0.00</c:formatCode>
                <c:ptCount val="6"/>
                <c:pt idx="0">
                  <c:v>9358760.4499999993</c:v>
                </c:pt>
                <c:pt idx="1">
                  <c:v>1345751.38</c:v>
                </c:pt>
                <c:pt idx="2">
                  <c:v>8548662.2799999993</c:v>
                </c:pt>
                <c:pt idx="3">
                  <c:v>2344303.1800000002</c:v>
                </c:pt>
                <c:pt idx="4">
                  <c:v>13965385.060000001</c:v>
                </c:pt>
                <c:pt idx="5">
                  <c:v>301347.95</c:v>
                </c:pt>
              </c:numCache>
            </c:numRef>
          </c:val>
        </c:ser>
        <c:dLbls>
          <c:showLegendKey val="0"/>
          <c:showVal val="0"/>
          <c:showCatName val="0"/>
          <c:showSerName val="0"/>
          <c:showPercent val="0"/>
          <c:showBubbleSize val="0"/>
        </c:dLbls>
        <c:gapWidth val="150"/>
        <c:axId val="92150400"/>
        <c:axId val="92152192"/>
      </c:barChart>
      <c:catAx>
        <c:axId val="92150400"/>
        <c:scaling>
          <c:orientation val="minMax"/>
        </c:scaling>
        <c:delete val="0"/>
        <c:axPos val="b"/>
        <c:majorTickMark val="out"/>
        <c:minorTickMark val="none"/>
        <c:tickLblPos val="nextTo"/>
        <c:crossAx val="92152192"/>
        <c:crosses val="autoZero"/>
        <c:auto val="1"/>
        <c:lblAlgn val="ctr"/>
        <c:lblOffset val="100"/>
        <c:noMultiLvlLbl val="0"/>
      </c:catAx>
      <c:valAx>
        <c:axId val="92152192"/>
        <c:scaling>
          <c:orientation val="minMax"/>
        </c:scaling>
        <c:delete val="0"/>
        <c:axPos val="l"/>
        <c:majorGridlines/>
        <c:numFmt formatCode="#,##0.00" sourceLinked="1"/>
        <c:majorTickMark val="out"/>
        <c:minorTickMark val="none"/>
        <c:tickLblPos val="nextTo"/>
        <c:crossAx val="921504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2014</c:v>
                </c:pt>
              </c:strCache>
            </c:strRef>
          </c:tx>
          <c:invertIfNegative val="0"/>
          <c:cat>
            <c:strRef>
              <c:f>Sayfa1!$A$2:$A$8</c:f>
              <c:strCache>
                <c:ptCount val="7"/>
                <c:pt idx="0">
                  <c:v>01.Personel Giderleri</c:v>
                </c:pt>
                <c:pt idx="1">
                  <c:v>02.SGK Devlet Primi Giderleri</c:v>
                </c:pt>
                <c:pt idx="2">
                  <c:v>03.Mal ve Hizmet Alımı Giderleri</c:v>
                </c:pt>
                <c:pt idx="3">
                  <c:v>04.Faiz Giderleri</c:v>
                </c:pt>
                <c:pt idx="4">
                  <c:v>05.Cari Transferler</c:v>
                </c:pt>
                <c:pt idx="5">
                  <c:v>06.Sermaye Giderleri</c:v>
                </c:pt>
                <c:pt idx="6">
                  <c:v>07.Sermaye Transferleri</c:v>
                </c:pt>
              </c:strCache>
            </c:strRef>
          </c:cat>
          <c:val>
            <c:numRef>
              <c:f>Sayfa1!$B$2:$B$8</c:f>
              <c:numCache>
                <c:formatCode>#,##0.00</c:formatCode>
                <c:ptCount val="7"/>
                <c:pt idx="0">
                  <c:v>9270950.4600000009</c:v>
                </c:pt>
                <c:pt idx="1">
                  <c:v>1475253.33</c:v>
                </c:pt>
                <c:pt idx="2">
                  <c:v>9561841.1099999994</c:v>
                </c:pt>
                <c:pt idx="3" formatCode="General">
                  <c:v>0</c:v>
                </c:pt>
                <c:pt idx="4">
                  <c:v>617234.36</c:v>
                </c:pt>
                <c:pt idx="5">
                  <c:v>22172515.690000001</c:v>
                </c:pt>
                <c:pt idx="6">
                  <c:v>89106.93</c:v>
                </c:pt>
              </c:numCache>
            </c:numRef>
          </c:val>
        </c:ser>
        <c:ser>
          <c:idx val="1"/>
          <c:order val="1"/>
          <c:tx>
            <c:strRef>
              <c:f>Sayfa1!$C$1</c:f>
              <c:strCache>
                <c:ptCount val="1"/>
                <c:pt idx="0">
                  <c:v>2015</c:v>
                </c:pt>
              </c:strCache>
            </c:strRef>
          </c:tx>
          <c:invertIfNegative val="0"/>
          <c:cat>
            <c:strRef>
              <c:f>Sayfa1!$A$2:$A$8</c:f>
              <c:strCache>
                <c:ptCount val="7"/>
                <c:pt idx="0">
                  <c:v>01.Personel Giderleri</c:v>
                </c:pt>
                <c:pt idx="1">
                  <c:v>02.SGK Devlet Primi Giderleri</c:v>
                </c:pt>
                <c:pt idx="2">
                  <c:v>03.Mal ve Hizmet Alımı Giderleri</c:v>
                </c:pt>
                <c:pt idx="3">
                  <c:v>04.Faiz Giderleri</c:v>
                </c:pt>
                <c:pt idx="4">
                  <c:v>05.Cari Transferler</c:v>
                </c:pt>
                <c:pt idx="5">
                  <c:v>06.Sermaye Giderleri</c:v>
                </c:pt>
                <c:pt idx="6">
                  <c:v>07.Sermaye Transferleri</c:v>
                </c:pt>
              </c:strCache>
            </c:strRef>
          </c:cat>
          <c:val>
            <c:numRef>
              <c:f>Sayfa1!$C$2:$C$8</c:f>
              <c:numCache>
                <c:formatCode>#,##0.00</c:formatCode>
                <c:ptCount val="7"/>
                <c:pt idx="0">
                  <c:v>9086175.1999999993</c:v>
                </c:pt>
                <c:pt idx="1">
                  <c:v>1318071.8700000001</c:v>
                </c:pt>
                <c:pt idx="2">
                  <c:v>8401633.6899999995</c:v>
                </c:pt>
                <c:pt idx="3" formatCode="General">
                  <c:v>0</c:v>
                </c:pt>
                <c:pt idx="4">
                  <c:v>2321092.2599999998</c:v>
                </c:pt>
                <c:pt idx="5">
                  <c:v>13792972.9</c:v>
                </c:pt>
                <c:pt idx="6">
                  <c:v>198652.05</c:v>
                </c:pt>
              </c:numCache>
            </c:numRef>
          </c:val>
        </c:ser>
        <c:dLbls>
          <c:showLegendKey val="0"/>
          <c:showVal val="0"/>
          <c:showCatName val="0"/>
          <c:showSerName val="0"/>
          <c:showPercent val="0"/>
          <c:showBubbleSize val="0"/>
        </c:dLbls>
        <c:gapWidth val="150"/>
        <c:axId val="90839296"/>
        <c:axId val="90845184"/>
      </c:barChart>
      <c:catAx>
        <c:axId val="90839296"/>
        <c:scaling>
          <c:orientation val="minMax"/>
        </c:scaling>
        <c:delete val="0"/>
        <c:axPos val="b"/>
        <c:numFmt formatCode="General" sourceLinked="1"/>
        <c:majorTickMark val="out"/>
        <c:minorTickMark val="none"/>
        <c:tickLblPos val="nextTo"/>
        <c:crossAx val="90845184"/>
        <c:crosses val="autoZero"/>
        <c:auto val="1"/>
        <c:lblAlgn val="ctr"/>
        <c:lblOffset val="100"/>
        <c:noMultiLvlLbl val="0"/>
      </c:catAx>
      <c:valAx>
        <c:axId val="90845184"/>
        <c:scaling>
          <c:orientation val="minMax"/>
        </c:scaling>
        <c:delete val="0"/>
        <c:axPos val="l"/>
        <c:majorGridlines/>
        <c:numFmt formatCode="#,##0.00" sourceLinked="1"/>
        <c:majorTickMark val="out"/>
        <c:minorTickMark val="none"/>
        <c:tickLblPos val="nextTo"/>
        <c:crossAx val="9083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03459463400409"/>
          <c:y val="2.4216347956505437E-2"/>
          <c:w val="0.68465059055118105"/>
          <c:h val="0.85653105861767276"/>
        </c:manualLayout>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1421326.01</c:v>
                </c:pt>
                <c:pt idx="1">
                  <c:v>1471936.32</c:v>
                </c:pt>
                <c:pt idx="2">
                  <c:v>1317992.7</c:v>
                </c:pt>
                <c:pt idx="3">
                  <c:v>1392295.98</c:v>
                </c:pt>
                <c:pt idx="4">
                  <c:v>1949526.7</c:v>
                </c:pt>
                <c:pt idx="5">
                  <c:v>1716872.75</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1751821.04</c:v>
                </c:pt>
                <c:pt idx="1">
                  <c:v>1287877.3600000001</c:v>
                </c:pt>
                <c:pt idx="2">
                  <c:v>1346484.89</c:v>
                </c:pt>
                <c:pt idx="3">
                  <c:v>1472065.79</c:v>
                </c:pt>
                <c:pt idx="4">
                  <c:v>1773755.6</c:v>
                </c:pt>
                <c:pt idx="5">
                  <c:v>1454170.52</c:v>
                </c:pt>
              </c:numCache>
            </c:numRef>
          </c:val>
          <c:smooth val="0"/>
        </c:ser>
        <c:dLbls>
          <c:showLegendKey val="0"/>
          <c:showVal val="0"/>
          <c:showCatName val="0"/>
          <c:showSerName val="0"/>
          <c:showPercent val="0"/>
          <c:showBubbleSize val="0"/>
        </c:dLbls>
        <c:marker val="1"/>
        <c:smooth val="0"/>
        <c:axId val="90866048"/>
        <c:axId val="90867584"/>
      </c:lineChart>
      <c:catAx>
        <c:axId val="90866048"/>
        <c:scaling>
          <c:orientation val="minMax"/>
        </c:scaling>
        <c:delete val="0"/>
        <c:axPos val="b"/>
        <c:numFmt formatCode="General" sourceLinked="1"/>
        <c:majorTickMark val="out"/>
        <c:minorTickMark val="none"/>
        <c:tickLblPos val="nextTo"/>
        <c:crossAx val="90867584"/>
        <c:crosses val="autoZero"/>
        <c:auto val="1"/>
        <c:lblAlgn val="ctr"/>
        <c:lblOffset val="100"/>
        <c:noMultiLvlLbl val="0"/>
      </c:catAx>
      <c:valAx>
        <c:axId val="90867584"/>
        <c:scaling>
          <c:orientation val="minMax"/>
        </c:scaling>
        <c:delete val="0"/>
        <c:axPos val="l"/>
        <c:majorGridlines/>
        <c:numFmt formatCode="#,##0.00" sourceLinked="1"/>
        <c:majorTickMark val="out"/>
        <c:minorTickMark val="none"/>
        <c:tickLblPos val="nextTo"/>
        <c:crossAx val="908660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240893.19</c:v>
                </c:pt>
                <c:pt idx="1">
                  <c:v>207066.65</c:v>
                </c:pt>
                <c:pt idx="2">
                  <c:v>177119.71</c:v>
                </c:pt>
                <c:pt idx="3">
                  <c:v>239867.03</c:v>
                </c:pt>
                <c:pt idx="4">
                  <c:v>330658.56</c:v>
                </c:pt>
                <c:pt idx="5">
                  <c:v>279648.19</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237858.03</c:v>
                </c:pt>
                <c:pt idx="1">
                  <c:v>192455.67999999999</c:v>
                </c:pt>
                <c:pt idx="2">
                  <c:v>182333.4</c:v>
                </c:pt>
                <c:pt idx="3">
                  <c:v>194011.77</c:v>
                </c:pt>
                <c:pt idx="4">
                  <c:v>282271.02</c:v>
                </c:pt>
                <c:pt idx="5">
                  <c:v>229141.97</c:v>
                </c:pt>
              </c:numCache>
            </c:numRef>
          </c:val>
          <c:smooth val="0"/>
        </c:ser>
        <c:dLbls>
          <c:showLegendKey val="0"/>
          <c:showVal val="0"/>
          <c:showCatName val="0"/>
          <c:showSerName val="0"/>
          <c:showPercent val="0"/>
          <c:showBubbleSize val="0"/>
        </c:dLbls>
        <c:marker val="1"/>
        <c:smooth val="0"/>
        <c:axId val="91969792"/>
        <c:axId val="91975680"/>
      </c:lineChart>
      <c:catAx>
        <c:axId val="91969792"/>
        <c:scaling>
          <c:orientation val="minMax"/>
        </c:scaling>
        <c:delete val="0"/>
        <c:axPos val="b"/>
        <c:numFmt formatCode="General" sourceLinked="1"/>
        <c:majorTickMark val="out"/>
        <c:minorTickMark val="none"/>
        <c:tickLblPos val="nextTo"/>
        <c:crossAx val="91975680"/>
        <c:crosses val="autoZero"/>
        <c:auto val="1"/>
        <c:lblAlgn val="ctr"/>
        <c:lblOffset val="100"/>
        <c:noMultiLvlLbl val="0"/>
      </c:catAx>
      <c:valAx>
        <c:axId val="91975680"/>
        <c:scaling>
          <c:orientation val="minMax"/>
        </c:scaling>
        <c:delete val="0"/>
        <c:axPos val="l"/>
        <c:majorGridlines/>
        <c:numFmt formatCode="#,##0.00" sourceLinked="1"/>
        <c:majorTickMark val="out"/>
        <c:minorTickMark val="none"/>
        <c:tickLblPos val="nextTo"/>
        <c:crossAx val="919697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642745.99</c:v>
                </c:pt>
                <c:pt idx="1">
                  <c:v>2503160.3199999998</c:v>
                </c:pt>
                <c:pt idx="2">
                  <c:v>1136491.99</c:v>
                </c:pt>
                <c:pt idx="3">
                  <c:v>2180792.75</c:v>
                </c:pt>
                <c:pt idx="4">
                  <c:v>1654159.11</c:v>
                </c:pt>
                <c:pt idx="5">
                  <c:v>1444490.95</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660230.31999999995</c:v>
                </c:pt>
                <c:pt idx="1">
                  <c:v>1020693.62</c:v>
                </c:pt>
                <c:pt idx="2">
                  <c:v>2105500.77</c:v>
                </c:pt>
                <c:pt idx="3">
                  <c:v>1802557.76</c:v>
                </c:pt>
                <c:pt idx="4">
                  <c:v>980469.7</c:v>
                </c:pt>
                <c:pt idx="5">
                  <c:v>1832181.52</c:v>
                </c:pt>
              </c:numCache>
            </c:numRef>
          </c:val>
          <c:smooth val="0"/>
        </c:ser>
        <c:dLbls>
          <c:showLegendKey val="0"/>
          <c:showVal val="0"/>
          <c:showCatName val="0"/>
          <c:showSerName val="0"/>
          <c:showPercent val="0"/>
          <c:showBubbleSize val="0"/>
        </c:dLbls>
        <c:marker val="1"/>
        <c:smooth val="0"/>
        <c:axId val="91992448"/>
        <c:axId val="91993984"/>
      </c:lineChart>
      <c:catAx>
        <c:axId val="91992448"/>
        <c:scaling>
          <c:orientation val="minMax"/>
        </c:scaling>
        <c:delete val="0"/>
        <c:axPos val="b"/>
        <c:numFmt formatCode="General" sourceLinked="1"/>
        <c:majorTickMark val="out"/>
        <c:minorTickMark val="none"/>
        <c:tickLblPos val="nextTo"/>
        <c:crossAx val="91993984"/>
        <c:crosses val="autoZero"/>
        <c:auto val="1"/>
        <c:lblAlgn val="ctr"/>
        <c:lblOffset val="100"/>
        <c:noMultiLvlLbl val="0"/>
      </c:catAx>
      <c:valAx>
        <c:axId val="91993984"/>
        <c:scaling>
          <c:orientation val="minMax"/>
        </c:scaling>
        <c:delete val="0"/>
        <c:axPos val="l"/>
        <c:majorGridlines/>
        <c:numFmt formatCode="#,##0.00" sourceLinked="1"/>
        <c:majorTickMark val="out"/>
        <c:minorTickMark val="none"/>
        <c:tickLblPos val="nextTo"/>
        <c:crossAx val="919924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48055.27</c:v>
                </c:pt>
                <c:pt idx="1">
                  <c:v>58780.62</c:v>
                </c:pt>
                <c:pt idx="2">
                  <c:v>277427.89</c:v>
                </c:pt>
                <c:pt idx="3">
                  <c:v>6211.66</c:v>
                </c:pt>
                <c:pt idx="4">
                  <c:v>171474.91</c:v>
                </c:pt>
                <c:pt idx="5">
                  <c:v>55284.01</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125580.45</c:v>
                </c:pt>
                <c:pt idx="1">
                  <c:v>66441.45</c:v>
                </c:pt>
                <c:pt idx="2">
                  <c:v>344642.22</c:v>
                </c:pt>
                <c:pt idx="3">
                  <c:v>1520856.2</c:v>
                </c:pt>
                <c:pt idx="4">
                  <c:v>48431.360000000001</c:v>
                </c:pt>
                <c:pt idx="5">
                  <c:v>215140.58</c:v>
                </c:pt>
              </c:numCache>
            </c:numRef>
          </c:val>
          <c:smooth val="0"/>
        </c:ser>
        <c:dLbls>
          <c:showLegendKey val="0"/>
          <c:showVal val="0"/>
          <c:showCatName val="0"/>
          <c:showSerName val="0"/>
          <c:showPercent val="0"/>
          <c:showBubbleSize val="0"/>
        </c:dLbls>
        <c:marker val="1"/>
        <c:smooth val="0"/>
        <c:axId val="90290432"/>
        <c:axId val="90439680"/>
      </c:lineChart>
      <c:catAx>
        <c:axId val="90290432"/>
        <c:scaling>
          <c:orientation val="minMax"/>
        </c:scaling>
        <c:delete val="0"/>
        <c:axPos val="b"/>
        <c:numFmt formatCode="General" sourceLinked="1"/>
        <c:majorTickMark val="out"/>
        <c:minorTickMark val="none"/>
        <c:tickLblPos val="nextTo"/>
        <c:crossAx val="90439680"/>
        <c:crosses val="autoZero"/>
        <c:auto val="1"/>
        <c:lblAlgn val="ctr"/>
        <c:lblOffset val="100"/>
        <c:noMultiLvlLbl val="0"/>
      </c:catAx>
      <c:valAx>
        <c:axId val="90439680"/>
        <c:scaling>
          <c:orientation val="minMax"/>
        </c:scaling>
        <c:delete val="0"/>
        <c:axPos val="l"/>
        <c:majorGridlines/>
        <c:numFmt formatCode="#,##0.00" sourceLinked="1"/>
        <c:majorTickMark val="out"/>
        <c:minorTickMark val="none"/>
        <c:tickLblPos val="nextTo"/>
        <c:crossAx val="902904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2421156.37</c:v>
                </c:pt>
                <c:pt idx="1">
                  <c:v>568116.73</c:v>
                </c:pt>
                <c:pt idx="2">
                  <c:v>3198306.81</c:v>
                </c:pt>
                <c:pt idx="3">
                  <c:v>4619842.8499999996</c:v>
                </c:pt>
                <c:pt idx="4">
                  <c:v>5026182.8</c:v>
                </c:pt>
                <c:pt idx="5">
                  <c:v>6338910.1299999999</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1450961</c:v>
                </c:pt>
                <c:pt idx="1">
                  <c:v>1633676.32</c:v>
                </c:pt>
                <c:pt idx="2">
                  <c:v>2254458.61</c:v>
                </c:pt>
                <c:pt idx="3">
                  <c:v>3344326.1</c:v>
                </c:pt>
                <c:pt idx="4">
                  <c:v>2332327.66</c:v>
                </c:pt>
                <c:pt idx="5">
                  <c:v>2777223.21</c:v>
                </c:pt>
              </c:numCache>
            </c:numRef>
          </c:val>
          <c:smooth val="0"/>
        </c:ser>
        <c:dLbls>
          <c:showLegendKey val="0"/>
          <c:showVal val="0"/>
          <c:showCatName val="0"/>
          <c:showSerName val="0"/>
          <c:showPercent val="0"/>
          <c:showBubbleSize val="0"/>
        </c:dLbls>
        <c:marker val="1"/>
        <c:smooth val="0"/>
        <c:axId val="90468736"/>
        <c:axId val="90470272"/>
      </c:lineChart>
      <c:catAx>
        <c:axId val="90468736"/>
        <c:scaling>
          <c:orientation val="minMax"/>
        </c:scaling>
        <c:delete val="0"/>
        <c:axPos val="b"/>
        <c:numFmt formatCode="General" sourceLinked="1"/>
        <c:majorTickMark val="out"/>
        <c:minorTickMark val="none"/>
        <c:tickLblPos val="nextTo"/>
        <c:crossAx val="90470272"/>
        <c:crosses val="autoZero"/>
        <c:auto val="1"/>
        <c:lblAlgn val="ctr"/>
        <c:lblOffset val="100"/>
        <c:noMultiLvlLbl val="0"/>
      </c:catAx>
      <c:valAx>
        <c:axId val="90470272"/>
        <c:scaling>
          <c:orientation val="minMax"/>
        </c:scaling>
        <c:delete val="0"/>
        <c:axPos val="l"/>
        <c:majorGridlines/>
        <c:numFmt formatCode="#,##0.00" sourceLinked="1"/>
        <c:majorTickMark val="out"/>
        <c:minorTickMark val="none"/>
        <c:tickLblPos val="nextTo"/>
        <c:crossAx val="9046873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2014</c:v>
                </c:pt>
              </c:strCache>
            </c:strRef>
          </c:tx>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0</c:v>
                </c:pt>
                <c:pt idx="1">
                  <c:v>0</c:v>
                </c:pt>
                <c:pt idx="2">
                  <c:v>11625.68</c:v>
                </c:pt>
                <c:pt idx="3">
                  <c:v>36832.29</c:v>
                </c:pt>
                <c:pt idx="4">
                  <c:v>8849.6</c:v>
                </c:pt>
                <c:pt idx="5">
                  <c:v>31799.360000000001</c:v>
                </c:pt>
              </c:numCache>
            </c:numRef>
          </c:val>
          <c:smooth val="0"/>
        </c:ser>
        <c:ser>
          <c:idx val="1"/>
          <c:order val="1"/>
          <c:tx>
            <c:strRef>
              <c:f>Sayfa1!$C$1</c:f>
              <c:strCache>
                <c:ptCount val="1"/>
                <c:pt idx="0">
                  <c:v>2015</c:v>
                </c:pt>
              </c:strCache>
            </c:strRef>
          </c:tx>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0</c:v>
                </c:pt>
                <c:pt idx="1">
                  <c:v>0</c:v>
                </c:pt>
                <c:pt idx="2">
                  <c:v>0</c:v>
                </c:pt>
                <c:pt idx="3">
                  <c:v>4698</c:v>
                </c:pt>
                <c:pt idx="4">
                  <c:v>38088.57</c:v>
                </c:pt>
                <c:pt idx="5">
                  <c:v>155865.48000000001</c:v>
                </c:pt>
              </c:numCache>
            </c:numRef>
          </c:val>
          <c:smooth val="0"/>
        </c:ser>
        <c:dLbls>
          <c:showLegendKey val="0"/>
          <c:showVal val="0"/>
          <c:showCatName val="0"/>
          <c:showSerName val="0"/>
          <c:showPercent val="0"/>
          <c:showBubbleSize val="0"/>
        </c:dLbls>
        <c:marker val="1"/>
        <c:smooth val="0"/>
        <c:axId val="92043520"/>
        <c:axId val="92049408"/>
      </c:lineChart>
      <c:catAx>
        <c:axId val="92043520"/>
        <c:scaling>
          <c:orientation val="minMax"/>
        </c:scaling>
        <c:delete val="0"/>
        <c:axPos val="b"/>
        <c:numFmt formatCode="General" sourceLinked="1"/>
        <c:majorTickMark val="out"/>
        <c:minorTickMark val="none"/>
        <c:tickLblPos val="nextTo"/>
        <c:crossAx val="92049408"/>
        <c:crosses val="autoZero"/>
        <c:auto val="1"/>
        <c:lblAlgn val="ctr"/>
        <c:lblOffset val="100"/>
        <c:noMultiLvlLbl val="0"/>
      </c:catAx>
      <c:valAx>
        <c:axId val="92049408"/>
        <c:scaling>
          <c:orientation val="minMax"/>
        </c:scaling>
        <c:delete val="0"/>
        <c:axPos val="l"/>
        <c:majorGridlines/>
        <c:numFmt formatCode="#,##0.00" sourceLinked="1"/>
        <c:majorTickMark val="out"/>
        <c:minorTickMark val="none"/>
        <c:tickLblPos val="nextTo"/>
        <c:crossAx val="9204352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2014</c:v>
                </c:pt>
              </c:strCache>
            </c:strRef>
          </c:tx>
          <c:invertIfNegative val="0"/>
          <c:cat>
            <c:strRef>
              <c:f>Sayfa1!$A$2:$A$5</c:f>
              <c:strCache>
                <c:ptCount val="4"/>
                <c:pt idx="0">
                  <c:v>Vergi Gelirleri</c:v>
                </c:pt>
                <c:pt idx="1">
                  <c:v>Teşebbüs ve Mülkiyet Gelirleri</c:v>
                </c:pt>
                <c:pt idx="2">
                  <c:v>Alınan Bağış ve Yardımlar</c:v>
                </c:pt>
                <c:pt idx="3">
                  <c:v>Diğer Gelirler</c:v>
                </c:pt>
              </c:strCache>
            </c:strRef>
          </c:cat>
          <c:val>
            <c:numRef>
              <c:f>Sayfa1!$B$2:$B$5</c:f>
              <c:numCache>
                <c:formatCode>#,##0.00</c:formatCode>
                <c:ptCount val="4"/>
                <c:pt idx="0">
                  <c:v>59019.93</c:v>
                </c:pt>
                <c:pt idx="1">
                  <c:v>173212.83</c:v>
                </c:pt>
                <c:pt idx="2">
                  <c:v>26655374.34</c:v>
                </c:pt>
                <c:pt idx="3">
                  <c:v>12777376.67</c:v>
                </c:pt>
              </c:numCache>
            </c:numRef>
          </c:val>
        </c:ser>
        <c:ser>
          <c:idx val="1"/>
          <c:order val="1"/>
          <c:tx>
            <c:strRef>
              <c:f>Sayfa1!$C$1</c:f>
              <c:strCache>
                <c:ptCount val="1"/>
                <c:pt idx="0">
                  <c:v>2015</c:v>
                </c:pt>
              </c:strCache>
            </c:strRef>
          </c:tx>
          <c:invertIfNegative val="0"/>
          <c:cat>
            <c:strRef>
              <c:f>Sayfa1!$A$2:$A$5</c:f>
              <c:strCache>
                <c:ptCount val="4"/>
                <c:pt idx="0">
                  <c:v>Vergi Gelirleri</c:v>
                </c:pt>
                <c:pt idx="1">
                  <c:v>Teşebbüs ve Mülkiyet Gelirleri</c:v>
                </c:pt>
                <c:pt idx="2">
                  <c:v>Alınan Bağış ve Yardımlar</c:v>
                </c:pt>
                <c:pt idx="3">
                  <c:v>Diğer Gelirler</c:v>
                </c:pt>
              </c:strCache>
            </c:strRef>
          </c:cat>
          <c:val>
            <c:numRef>
              <c:f>Sayfa1!$C$2:$C$5</c:f>
              <c:numCache>
                <c:formatCode>#,##0.00</c:formatCode>
                <c:ptCount val="4"/>
                <c:pt idx="0">
                  <c:v>48138.51</c:v>
                </c:pt>
                <c:pt idx="1">
                  <c:v>299874.84000000003</c:v>
                </c:pt>
                <c:pt idx="2">
                  <c:v>36121995.329999998</c:v>
                </c:pt>
                <c:pt idx="3">
                  <c:v>18277555.239999998</c:v>
                </c:pt>
              </c:numCache>
            </c:numRef>
          </c:val>
        </c:ser>
        <c:dLbls>
          <c:showLegendKey val="0"/>
          <c:showVal val="0"/>
          <c:showCatName val="0"/>
          <c:showSerName val="0"/>
          <c:showPercent val="0"/>
          <c:showBubbleSize val="0"/>
        </c:dLbls>
        <c:gapWidth val="150"/>
        <c:axId val="92062464"/>
        <c:axId val="92064000"/>
      </c:barChart>
      <c:catAx>
        <c:axId val="92062464"/>
        <c:scaling>
          <c:orientation val="minMax"/>
        </c:scaling>
        <c:delete val="0"/>
        <c:axPos val="b"/>
        <c:majorTickMark val="out"/>
        <c:minorTickMark val="none"/>
        <c:tickLblPos val="nextTo"/>
        <c:crossAx val="92064000"/>
        <c:crosses val="autoZero"/>
        <c:auto val="1"/>
        <c:lblAlgn val="ctr"/>
        <c:lblOffset val="100"/>
        <c:noMultiLvlLbl val="0"/>
      </c:catAx>
      <c:valAx>
        <c:axId val="92064000"/>
        <c:scaling>
          <c:orientation val="minMax"/>
        </c:scaling>
        <c:delete val="0"/>
        <c:axPos val="l"/>
        <c:majorGridlines/>
        <c:numFmt formatCode="#,##0.00" sourceLinked="1"/>
        <c:majorTickMark val="out"/>
        <c:minorTickMark val="none"/>
        <c:tickLblPos val="nextTo"/>
        <c:crossAx val="9206246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48036A-FE98-4EFD-9A5E-2E91AEA5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24</Pages>
  <Words>3025</Words>
  <Characters>17248</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KURUMSAL MALİ DURUM VE BEKLENTİLER RAPORU</vt:lpstr>
    </vt:vector>
  </TitlesOfParts>
  <Company>Mali Hizmetler Uzmanı </Company>
  <LinksUpToDate>false</LinksUpToDate>
  <CharactersWithSpaces>20233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KURUMSAL MALİ DURUM VE BEKLENTİLER RAPORU</dc:title>
  <dc:subject/>
  <dc:creator>Ali Aydın İdiz</dc:creator>
  <cp:keywords/>
  <dc:description/>
  <cp:lastModifiedBy>Ali Aydın İdiz</cp:lastModifiedBy>
  <cp:revision>44</cp:revision>
  <cp:lastPrinted>2015-07-29T12:53:00Z</cp:lastPrinted>
  <dcterms:created xsi:type="dcterms:W3CDTF">2015-07-28T06:28:00Z</dcterms:created>
  <dcterms:modified xsi:type="dcterms:W3CDTF">2015-07-30T07:15:00Z</dcterms:modified>
</cp:coreProperties>
</file>